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color w:val="auto"/>
          <w:sz w:val="32"/>
          <w:szCs w:val="32"/>
          <w:lang w:eastAsia="zh-CN"/>
        </w:rPr>
      </w:pPr>
      <w:bookmarkStart w:id="0" w:name="_Toc88643827"/>
      <w:bookmarkStart w:id="115" w:name="_GoBack"/>
      <w:bookmarkEnd w:id="115"/>
      <w:r>
        <w:rPr>
          <w:rFonts w:hint="eastAsia" w:ascii="黑体" w:hAnsi="黑体" w:eastAsia="黑体" w:cs="黑体"/>
          <w:color w:val="auto"/>
          <w:sz w:val="32"/>
          <w:szCs w:val="32"/>
          <w:lang w:eastAsia="zh-CN"/>
        </w:rPr>
        <w:t>附件：</w:t>
      </w:r>
    </w:p>
    <w:p>
      <w:pPr>
        <w:spacing w:line="594" w:lineRule="exact"/>
        <w:ind w:firstLine="0" w:firstLineChars="0"/>
        <w:jc w:val="center"/>
        <w:rPr>
          <w:rFonts w:hint="eastAsia" w:eastAsia="方正小标宋简体"/>
          <w:bCs/>
          <w:color w:val="auto"/>
          <w:sz w:val="52"/>
          <w:szCs w:val="52"/>
          <w:shd w:val="clear" w:color="auto" w:fill="auto"/>
          <w:lang w:eastAsia="zh-CN"/>
        </w:rPr>
      </w:pPr>
    </w:p>
    <w:p>
      <w:pPr>
        <w:spacing w:line="594" w:lineRule="exact"/>
        <w:ind w:firstLine="0" w:firstLineChars="0"/>
        <w:jc w:val="center"/>
        <w:rPr>
          <w:rFonts w:hint="eastAsia" w:eastAsia="方正小标宋简体"/>
          <w:bCs/>
          <w:color w:val="auto"/>
          <w:sz w:val="52"/>
          <w:szCs w:val="52"/>
          <w:shd w:val="clear" w:color="auto" w:fill="auto"/>
          <w:lang w:eastAsia="zh-CN"/>
        </w:rPr>
      </w:pPr>
    </w:p>
    <w:p>
      <w:pPr>
        <w:spacing w:line="594" w:lineRule="exact"/>
        <w:ind w:firstLine="0" w:firstLineChars="0"/>
        <w:jc w:val="center"/>
        <w:rPr>
          <w:rFonts w:hint="eastAsia" w:eastAsia="方正小标宋简体"/>
          <w:bCs/>
          <w:color w:val="auto"/>
          <w:sz w:val="52"/>
          <w:szCs w:val="52"/>
          <w:shd w:val="clear" w:color="auto" w:fill="auto"/>
          <w:lang w:eastAsia="zh-CN"/>
        </w:rPr>
      </w:pPr>
    </w:p>
    <w:p>
      <w:pPr>
        <w:spacing w:line="594" w:lineRule="exact"/>
        <w:ind w:firstLine="0" w:firstLineChars="0"/>
        <w:jc w:val="center"/>
        <w:rPr>
          <w:rFonts w:hint="eastAsia" w:eastAsia="方正小标宋简体"/>
          <w:bCs/>
          <w:color w:val="auto"/>
          <w:sz w:val="52"/>
          <w:szCs w:val="52"/>
          <w:shd w:val="clear" w:color="auto" w:fill="auto"/>
          <w:lang w:eastAsia="zh-CN"/>
        </w:rPr>
      </w:pPr>
    </w:p>
    <w:p>
      <w:pPr>
        <w:spacing w:line="594" w:lineRule="exact"/>
        <w:ind w:firstLine="0" w:firstLineChars="0"/>
        <w:jc w:val="center"/>
        <w:rPr>
          <w:rFonts w:hint="eastAsia" w:eastAsia="方正小标宋简体"/>
          <w:bCs/>
          <w:color w:val="auto"/>
          <w:sz w:val="52"/>
          <w:szCs w:val="52"/>
          <w:shd w:val="clear" w:color="auto" w:fill="auto"/>
          <w:lang w:eastAsia="zh-CN"/>
        </w:rPr>
      </w:pPr>
    </w:p>
    <w:p>
      <w:pPr>
        <w:spacing w:line="594" w:lineRule="exact"/>
        <w:ind w:firstLine="0" w:firstLineChars="0"/>
        <w:jc w:val="center"/>
        <w:rPr>
          <w:rFonts w:eastAsia="方正小标宋简体"/>
          <w:bCs/>
          <w:color w:val="auto"/>
          <w:sz w:val="52"/>
          <w:szCs w:val="52"/>
          <w:shd w:val="clear" w:color="auto" w:fill="auto"/>
        </w:rPr>
      </w:pPr>
      <w:r>
        <w:rPr>
          <w:rFonts w:hint="eastAsia" w:eastAsia="方正小标宋简体"/>
          <w:bCs/>
          <w:color w:val="auto"/>
          <w:sz w:val="52"/>
          <w:szCs w:val="52"/>
          <w:shd w:val="clear" w:color="auto" w:fill="auto"/>
          <w:lang w:eastAsia="zh-CN"/>
        </w:rPr>
        <w:t>泸县</w:t>
      </w:r>
      <w:r>
        <w:rPr>
          <w:rFonts w:eastAsia="方正小标宋简体"/>
          <w:bCs/>
          <w:color w:val="auto"/>
          <w:sz w:val="52"/>
          <w:szCs w:val="52"/>
          <w:shd w:val="clear" w:color="auto" w:fill="auto"/>
        </w:rPr>
        <w:t>“十四五”安全生产规划</w:t>
      </w:r>
    </w:p>
    <w:p>
      <w:pPr>
        <w:spacing w:line="594" w:lineRule="exact"/>
        <w:ind w:left="0" w:leftChars="0" w:firstLine="0" w:firstLineChars="0"/>
        <w:jc w:val="center"/>
        <w:rPr>
          <w:rFonts w:hint="eastAsia" w:eastAsia="方正仿宋简体"/>
          <w:bCs/>
          <w:color w:val="auto"/>
          <w:sz w:val="36"/>
          <w:szCs w:val="36"/>
          <w:shd w:val="clear" w:color="auto" w:fill="auto"/>
          <w:lang w:val="en-US" w:eastAsia="zh-CN"/>
        </w:rPr>
      </w:pPr>
      <w:r>
        <w:rPr>
          <w:rFonts w:hint="eastAsia"/>
          <w:bCs/>
          <w:color w:val="auto"/>
          <w:sz w:val="36"/>
          <w:szCs w:val="36"/>
          <w:shd w:val="clear" w:color="auto" w:fill="auto"/>
          <w:lang w:val="en-US" w:eastAsia="zh-CN"/>
        </w:rPr>
        <w:t>（</w:t>
      </w:r>
      <w:r>
        <w:rPr>
          <w:rFonts w:hint="eastAsia" w:eastAsia="方正小标宋简体"/>
          <w:sz w:val="44"/>
          <w:szCs w:val="44"/>
        </w:rPr>
        <w:t>征求意见稿</w:t>
      </w:r>
      <w:r>
        <w:rPr>
          <w:rFonts w:hint="eastAsia"/>
          <w:bCs/>
          <w:color w:val="auto"/>
          <w:sz w:val="36"/>
          <w:szCs w:val="36"/>
          <w:shd w:val="clear" w:color="auto" w:fill="auto"/>
          <w:lang w:val="en-US" w:eastAsia="zh-CN"/>
        </w:rPr>
        <w:t>）</w:t>
      </w:r>
    </w:p>
    <w:p>
      <w:pPr>
        <w:spacing w:line="594" w:lineRule="exact"/>
        <w:ind w:firstLine="720"/>
        <w:jc w:val="center"/>
        <w:rPr>
          <w:bCs/>
          <w:color w:val="auto"/>
          <w:sz w:val="36"/>
          <w:szCs w:val="36"/>
          <w:shd w:val="clear" w:color="auto" w:fill="auto"/>
        </w:rPr>
      </w:pPr>
    </w:p>
    <w:p>
      <w:pPr>
        <w:spacing w:line="594" w:lineRule="exact"/>
        <w:ind w:firstLine="720"/>
        <w:jc w:val="center"/>
        <w:rPr>
          <w:bCs/>
          <w:color w:val="auto"/>
          <w:sz w:val="36"/>
          <w:szCs w:val="36"/>
          <w:shd w:val="clear" w:color="auto" w:fill="auto"/>
        </w:rPr>
      </w:pPr>
    </w:p>
    <w:p>
      <w:pPr>
        <w:spacing w:line="594" w:lineRule="exact"/>
        <w:ind w:firstLine="720"/>
        <w:jc w:val="center"/>
        <w:rPr>
          <w:bCs/>
          <w:color w:val="auto"/>
          <w:sz w:val="36"/>
          <w:szCs w:val="36"/>
          <w:shd w:val="clear" w:color="auto" w:fill="auto"/>
        </w:rPr>
      </w:pPr>
    </w:p>
    <w:p>
      <w:pPr>
        <w:spacing w:line="594" w:lineRule="exact"/>
        <w:ind w:firstLine="720"/>
        <w:jc w:val="center"/>
        <w:rPr>
          <w:bCs/>
          <w:color w:val="auto"/>
          <w:sz w:val="36"/>
          <w:szCs w:val="36"/>
          <w:shd w:val="clear" w:color="auto" w:fill="auto"/>
        </w:rPr>
      </w:pPr>
    </w:p>
    <w:p>
      <w:pPr>
        <w:spacing w:line="594" w:lineRule="exact"/>
        <w:ind w:firstLine="720"/>
        <w:jc w:val="center"/>
        <w:rPr>
          <w:bCs/>
          <w:color w:val="auto"/>
          <w:sz w:val="36"/>
          <w:szCs w:val="36"/>
          <w:shd w:val="clear" w:color="auto" w:fill="auto"/>
        </w:rPr>
      </w:pPr>
    </w:p>
    <w:p>
      <w:pPr>
        <w:spacing w:line="594" w:lineRule="exact"/>
        <w:ind w:firstLine="720"/>
        <w:jc w:val="center"/>
        <w:rPr>
          <w:bCs/>
          <w:color w:val="auto"/>
          <w:sz w:val="36"/>
          <w:szCs w:val="36"/>
          <w:shd w:val="clear" w:color="auto" w:fill="auto"/>
        </w:rPr>
      </w:pPr>
    </w:p>
    <w:p>
      <w:pPr>
        <w:spacing w:line="594" w:lineRule="exact"/>
        <w:ind w:firstLine="720"/>
        <w:jc w:val="center"/>
        <w:rPr>
          <w:bCs/>
          <w:color w:val="auto"/>
          <w:sz w:val="36"/>
          <w:szCs w:val="36"/>
          <w:shd w:val="clear" w:color="auto" w:fill="auto"/>
        </w:rPr>
      </w:pPr>
    </w:p>
    <w:p>
      <w:pPr>
        <w:spacing w:line="594" w:lineRule="exact"/>
        <w:ind w:firstLine="720"/>
        <w:jc w:val="center"/>
        <w:rPr>
          <w:bCs/>
          <w:color w:val="auto"/>
          <w:sz w:val="36"/>
          <w:szCs w:val="36"/>
          <w:shd w:val="clear" w:color="auto" w:fill="auto"/>
        </w:rPr>
      </w:pPr>
    </w:p>
    <w:p>
      <w:pPr>
        <w:pStyle w:val="2"/>
        <w:ind w:firstLine="360"/>
        <w:rPr>
          <w:color w:val="auto"/>
        </w:rPr>
      </w:pPr>
    </w:p>
    <w:p>
      <w:pPr>
        <w:pStyle w:val="2"/>
        <w:ind w:firstLine="360"/>
        <w:rPr>
          <w:color w:val="auto"/>
        </w:rPr>
      </w:pPr>
    </w:p>
    <w:p>
      <w:pPr>
        <w:pStyle w:val="2"/>
        <w:ind w:firstLine="360"/>
        <w:rPr>
          <w:color w:val="auto"/>
        </w:rPr>
      </w:pPr>
    </w:p>
    <w:p>
      <w:pPr>
        <w:pStyle w:val="2"/>
        <w:ind w:firstLine="360"/>
        <w:rPr>
          <w:color w:val="auto"/>
        </w:rPr>
      </w:pPr>
    </w:p>
    <w:p>
      <w:pPr>
        <w:pStyle w:val="2"/>
        <w:ind w:firstLine="360"/>
        <w:rPr>
          <w:color w:val="auto"/>
        </w:rPr>
      </w:pPr>
    </w:p>
    <w:p>
      <w:pPr>
        <w:pStyle w:val="2"/>
        <w:ind w:firstLine="360"/>
        <w:rPr>
          <w:color w:val="auto"/>
        </w:rPr>
      </w:pPr>
    </w:p>
    <w:p>
      <w:pPr>
        <w:pStyle w:val="2"/>
        <w:ind w:firstLine="360"/>
        <w:rPr>
          <w:color w:val="auto"/>
        </w:rPr>
      </w:pPr>
    </w:p>
    <w:p>
      <w:pPr>
        <w:pStyle w:val="2"/>
        <w:ind w:firstLine="360"/>
        <w:rPr>
          <w:color w:val="auto"/>
        </w:rPr>
      </w:pPr>
    </w:p>
    <w:p>
      <w:pPr>
        <w:pStyle w:val="2"/>
        <w:ind w:firstLine="360"/>
        <w:rPr>
          <w:color w:val="auto"/>
        </w:rPr>
      </w:pPr>
    </w:p>
    <w:p>
      <w:pPr>
        <w:pStyle w:val="2"/>
        <w:ind w:firstLine="360"/>
        <w:rPr>
          <w:color w:val="auto"/>
        </w:rPr>
      </w:pPr>
    </w:p>
    <w:p>
      <w:pPr>
        <w:widowControl/>
        <w:spacing w:line="594" w:lineRule="exact"/>
        <w:jc w:val="left"/>
        <w:rPr>
          <w:color w:val="auto"/>
          <w:shd w:val="clear" w:color="auto" w:fill="auto"/>
          <w:lang w:val="zh-CN"/>
        </w:rPr>
      </w:pPr>
      <w:r>
        <w:rPr>
          <w:color w:val="auto"/>
          <w:shd w:val="clear" w:color="auto" w:fill="auto"/>
          <w:lang w:val="zh-CN"/>
        </w:rPr>
        <w:br w:type="page"/>
      </w:r>
    </w:p>
    <w:p>
      <w:pPr>
        <w:pStyle w:val="3"/>
        <w:spacing w:line="594" w:lineRule="exact"/>
        <w:ind w:firstLine="0" w:firstLineChars="0"/>
        <w:jc w:val="center"/>
        <w:rPr>
          <w:b w:val="0"/>
          <w:color w:val="auto"/>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start="1"/>
          <w:cols w:space="425" w:num="1"/>
          <w:titlePg/>
          <w:docGrid w:type="lines" w:linePitch="435" w:charSpace="0"/>
        </w:sectPr>
      </w:pPr>
      <w:bookmarkStart w:id="1" w:name="_Toc79144145"/>
    </w:p>
    <w:p>
      <w:pPr>
        <w:pStyle w:val="3"/>
        <w:adjustRightInd w:val="0"/>
        <w:snapToGrid w:val="0"/>
        <w:spacing w:line="594" w:lineRule="exact"/>
        <w:ind w:firstLine="0" w:firstLineChars="0"/>
        <w:jc w:val="center"/>
        <w:rPr>
          <w:rFonts w:eastAsia="方正小标宋简体"/>
          <w:b w:val="0"/>
          <w:bCs w:val="0"/>
          <w:color w:val="auto"/>
          <w:sz w:val="40"/>
          <w:szCs w:val="40"/>
        </w:rPr>
      </w:pPr>
      <w:bookmarkStart w:id="2" w:name="_Toc88643826"/>
      <w:r>
        <w:rPr>
          <w:rFonts w:eastAsia="方正小标宋简体"/>
          <w:b w:val="0"/>
          <w:bCs w:val="0"/>
          <w:color w:val="auto"/>
          <w:sz w:val="40"/>
          <w:szCs w:val="40"/>
        </w:rPr>
        <w:t>前  言</w:t>
      </w:r>
      <w:bookmarkEnd w:id="1"/>
      <w:bookmarkEnd w:id="2"/>
    </w:p>
    <w:p>
      <w:pPr>
        <w:spacing w:line="594" w:lineRule="exact"/>
        <w:rPr>
          <w:color w:val="auto"/>
          <w:shd w:val="clear" w:color="auto" w:fill="auto"/>
        </w:rPr>
      </w:pPr>
    </w:p>
    <w:p>
      <w:pPr>
        <w:spacing w:line="594" w:lineRule="exact"/>
        <w:rPr>
          <w:color w:val="auto"/>
          <w:shd w:val="clear" w:color="auto" w:fill="auto"/>
        </w:rPr>
      </w:pPr>
      <w:r>
        <w:rPr>
          <w:color w:val="auto"/>
          <w:shd w:val="clear" w:color="auto" w:fill="auto"/>
        </w:rPr>
        <w:t>“十四五”时期，泸</w:t>
      </w:r>
      <w:r>
        <w:rPr>
          <w:rFonts w:hint="eastAsia"/>
          <w:color w:val="auto"/>
          <w:shd w:val="clear" w:color="auto" w:fill="auto"/>
          <w:lang w:eastAsia="zh-CN"/>
        </w:rPr>
        <w:t>县</w:t>
      </w:r>
      <w:r>
        <w:rPr>
          <w:color w:val="auto"/>
          <w:shd w:val="clear" w:color="auto" w:fill="auto"/>
        </w:rPr>
        <w:t>站在全面建成小康社会新的历史起点，</w:t>
      </w:r>
      <w:r>
        <w:rPr>
          <w:color w:val="auto"/>
        </w:rPr>
        <w:t>为建设</w:t>
      </w:r>
      <w:r>
        <w:rPr>
          <w:rFonts w:hint="eastAsia"/>
          <w:color w:val="auto"/>
        </w:rPr>
        <w:t>“</w:t>
      </w:r>
      <w:r>
        <w:rPr>
          <w:color w:val="auto"/>
        </w:rPr>
        <w:t>实力泸县、活力泸县、魅力泸县</w:t>
      </w:r>
      <w:r>
        <w:rPr>
          <w:rFonts w:hint="eastAsia"/>
          <w:color w:val="auto"/>
        </w:rPr>
        <w:t>”和“</w:t>
      </w:r>
      <w:r>
        <w:rPr>
          <w:color w:val="auto"/>
        </w:rPr>
        <w:t>突破800亿、跻身百强县</w:t>
      </w:r>
      <w:r>
        <w:rPr>
          <w:rFonts w:hint="eastAsia"/>
          <w:color w:val="auto"/>
        </w:rPr>
        <w:t>”而奋斗</w:t>
      </w:r>
      <w:r>
        <w:rPr>
          <w:rFonts w:hint="eastAsia"/>
          <w:color w:val="auto"/>
          <w:lang w:eastAsia="zh-CN"/>
        </w:rPr>
        <w:t>。</w:t>
      </w:r>
      <w:r>
        <w:rPr>
          <w:rFonts w:hint="eastAsia"/>
          <w:color w:val="auto"/>
          <w:shd w:val="clear" w:color="auto" w:fill="auto"/>
        </w:rPr>
        <w:t>安全生产必须</w:t>
      </w:r>
      <w:r>
        <w:rPr>
          <w:color w:val="auto"/>
          <w:shd w:val="clear" w:color="auto" w:fill="auto"/>
        </w:rPr>
        <w:t>主动适应国内外发展环境和条件的深刻变化，立足新发展阶段、贯彻新发展理念、融入新发展格局，推动高质量发展。</w:t>
      </w:r>
    </w:p>
    <w:p>
      <w:pPr>
        <w:spacing w:line="594" w:lineRule="exact"/>
        <w:rPr>
          <w:color w:val="auto"/>
          <w:shd w:val="clear" w:color="auto" w:fill="auto"/>
        </w:rPr>
      </w:pPr>
      <w:r>
        <w:rPr>
          <w:color w:val="auto"/>
          <w:shd w:val="clear" w:color="auto" w:fill="auto"/>
        </w:rPr>
        <w:t>为贯彻落实</w:t>
      </w:r>
      <w:r>
        <w:rPr>
          <w:color w:val="auto"/>
        </w:rPr>
        <w:t>《</w:t>
      </w:r>
      <w:r>
        <w:rPr>
          <w:rFonts w:hint="eastAsia"/>
          <w:color w:val="auto"/>
        </w:rPr>
        <w:t>四川省“十四五”应急体系规划</w:t>
      </w:r>
      <w:r>
        <w:rPr>
          <w:color w:val="auto"/>
        </w:rPr>
        <w:t>》</w:t>
      </w:r>
      <w:r>
        <w:rPr>
          <w:rFonts w:hint="eastAsia"/>
          <w:color w:val="auto"/>
          <w:lang w:eastAsia="zh-CN"/>
        </w:rPr>
        <w:t>《泸州市“十四五”安全生产规划》</w:t>
      </w:r>
      <w:r>
        <w:rPr>
          <w:color w:val="auto"/>
          <w:shd w:val="clear" w:color="auto" w:fill="auto"/>
        </w:rPr>
        <w:t>《</w:t>
      </w:r>
      <w:r>
        <w:rPr>
          <w:rFonts w:hint="eastAsia"/>
          <w:color w:val="auto"/>
          <w:shd w:val="clear" w:color="auto" w:fill="auto"/>
          <w:lang w:eastAsia="zh-CN"/>
        </w:rPr>
        <w:t>泸县</w:t>
      </w:r>
      <w:r>
        <w:rPr>
          <w:color w:val="auto"/>
          <w:shd w:val="clear" w:color="auto" w:fill="auto"/>
        </w:rPr>
        <w:t>国民经济和社会发展第十四个五年规划》和《</w:t>
      </w:r>
      <w:r>
        <w:rPr>
          <w:rFonts w:hint="eastAsia"/>
          <w:color w:val="auto"/>
          <w:shd w:val="clear" w:color="auto" w:fill="auto"/>
          <w:lang w:eastAsia="zh-CN"/>
        </w:rPr>
        <w:t>泸县</w:t>
      </w:r>
      <w:r>
        <w:rPr>
          <w:color w:val="auto"/>
          <w:shd w:val="clear" w:color="auto" w:fill="auto"/>
        </w:rPr>
        <w:t>安全生产专项整治三年行动计划》等工作部署，科学编制《</w:t>
      </w:r>
      <w:r>
        <w:rPr>
          <w:rFonts w:hint="eastAsia"/>
          <w:color w:val="auto"/>
          <w:shd w:val="clear" w:color="auto" w:fill="auto"/>
          <w:lang w:eastAsia="zh-CN"/>
        </w:rPr>
        <w:t>泸县</w:t>
      </w:r>
      <w:r>
        <w:rPr>
          <w:color w:val="auto"/>
          <w:shd w:val="clear" w:color="auto" w:fill="auto"/>
        </w:rPr>
        <w:t>“十四五”安全生产规划》，阐明战略部署、引导资源配置、布局重大项目，有利于保持政策连续性、稳定性，确保集中力量办大事、一张蓝图绘到底，对于防范化解重大安全风险、推进</w:t>
      </w:r>
      <w:r>
        <w:rPr>
          <w:rFonts w:hint="eastAsia"/>
          <w:color w:val="auto"/>
          <w:shd w:val="clear" w:color="auto" w:fill="auto"/>
          <w:lang w:eastAsia="zh-CN"/>
        </w:rPr>
        <w:t>全县</w:t>
      </w:r>
      <w:r>
        <w:rPr>
          <w:color w:val="auto"/>
          <w:shd w:val="clear" w:color="auto" w:fill="auto"/>
        </w:rPr>
        <w:t>安全生产治理体系和治理能力现代化具有重要意义。</w:t>
      </w:r>
    </w:p>
    <w:p>
      <w:pPr>
        <w:pStyle w:val="2"/>
        <w:spacing w:line="594" w:lineRule="exact"/>
        <w:jc w:val="both"/>
        <w:rPr>
          <w:color w:val="auto"/>
          <w:sz w:val="32"/>
          <w:szCs w:val="32"/>
          <w:shd w:val="clear" w:color="auto" w:fill="auto"/>
        </w:rPr>
      </w:pPr>
      <w:r>
        <w:rPr>
          <w:color w:val="auto"/>
          <w:sz w:val="32"/>
          <w:szCs w:val="32"/>
          <w:shd w:val="clear" w:color="auto" w:fill="auto"/>
        </w:rPr>
        <w:t>本规划中的安全生产工作是指在生产经营活动中，为了避免造成人员伤害、财产损失而采取的风险防控、监测预警及响应措施等方面的体制、机制、工程、技术与文化建设工作。</w:t>
      </w:r>
    </w:p>
    <w:p>
      <w:pPr>
        <w:pStyle w:val="2"/>
        <w:spacing w:line="594" w:lineRule="exact"/>
        <w:ind w:firstLine="0" w:firstLineChars="0"/>
        <w:rPr>
          <w:color w:val="auto"/>
          <w:shd w:val="clear" w:color="auto" w:fill="auto"/>
        </w:rPr>
      </w:pPr>
    </w:p>
    <w:p>
      <w:pPr>
        <w:pStyle w:val="2"/>
        <w:spacing w:line="594" w:lineRule="exact"/>
        <w:ind w:firstLine="0" w:firstLineChars="0"/>
        <w:rPr>
          <w:color w:val="auto"/>
          <w:shd w:val="clear" w:color="auto" w:fill="auto"/>
        </w:rPr>
      </w:pPr>
    </w:p>
    <w:p>
      <w:pPr>
        <w:snapToGrid/>
        <w:spacing w:beforeLines="100" w:afterLines="100" w:line="594" w:lineRule="exact"/>
        <w:ind w:left="0" w:leftChars="0" w:firstLine="0" w:firstLineChars="0"/>
        <w:jc w:val="both"/>
        <w:outlineLvl w:val="0"/>
        <w:rPr>
          <w:rFonts w:hint="eastAsia" w:ascii="方正黑体简体" w:eastAsia="方正黑体简体"/>
          <w:bCs/>
          <w:color w:val="auto"/>
          <w:kern w:val="44"/>
          <w:sz w:val="40"/>
          <w:szCs w:val="40"/>
        </w:rPr>
      </w:pPr>
    </w:p>
    <w:p>
      <w:pPr>
        <w:snapToGrid/>
        <w:spacing w:beforeLines="100" w:afterLines="100" w:line="594" w:lineRule="exact"/>
        <w:ind w:left="641" w:firstLine="0" w:firstLineChars="0"/>
        <w:jc w:val="center"/>
        <w:outlineLvl w:val="0"/>
        <w:rPr>
          <w:rFonts w:ascii="方正黑体简体" w:eastAsia="方正黑体简体"/>
          <w:bCs/>
          <w:color w:val="auto"/>
          <w:kern w:val="44"/>
          <w:sz w:val="40"/>
          <w:szCs w:val="40"/>
        </w:rPr>
      </w:pPr>
      <w:r>
        <w:rPr>
          <w:rFonts w:hint="eastAsia" w:ascii="方正黑体简体" w:eastAsia="方正黑体简体"/>
          <w:bCs/>
          <w:color w:val="auto"/>
          <w:kern w:val="44"/>
          <w:sz w:val="40"/>
          <w:szCs w:val="40"/>
        </w:rPr>
        <w:t xml:space="preserve">第一章 </w:t>
      </w:r>
      <w:bookmarkStart w:id="3" w:name="_Toc88123988"/>
      <w:r>
        <w:rPr>
          <w:rFonts w:hint="eastAsia" w:ascii="方正黑体简体" w:eastAsia="方正黑体简体"/>
          <w:bCs/>
          <w:color w:val="auto"/>
          <w:kern w:val="44"/>
          <w:sz w:val="40"/>
          <w:szCs w:val="40"/>
        </w:rPr>
        <w:t>发展回顾及机遇挑战</w:t>
      </w:r>
      <w:bookmarkEnd w:id="0"/>
      <w:bookmarkEnd w:id="3"/>
    </w:p>
    <w:p>
      <w:pPr>
        <w:spacing w:line="578" w:lineRule="exact"/>
        <w:outlineLvl w:val="1"/>
        <w:rPr>
          <w:rFonts w:eastAsia="方正黑体简体"/>
          <w:bCs/>
          <w:color w:val="auto"/>
        </w:rPr>
      </w:pPr>
      <w:bookmarkStart w:id="4" w:name="_Toc88643828"/>
      <w:bookmarkStart w:id="5" w:name="_Toc88123989"/>
      <w:r>
        <w:rPr>
          <w:rFonts w:hint="eastAsia" w:eastAsia="方正黑体简体"/>
          <w:bCs/>
          <w:color w:val="auto"/>
        </w:rPr>
        <w:t>一、</w:t>
      </w:r>
      <w:r>
        <w:rPr>
          <w:rFonts w:eastAsia="方正黑体简体"/>
          <w:bCs/>
          <w:color w:val="auto"/>
        </w:rPr>
        <w:t>“</w:t>
      </w:r>
      <w:r>
        <w:rPr>
          <w:rFonts w:hint="eastAsia" w:eastAsia="方正黑体简体"/>
          <w:bCs/>
          <w:color w:val="auto"/>
        </w:rPr>
        <w:t>十三五</w:t>
      </w:r>
      <w:r>
        <w:rPr>
          <w:rFonts w:eastAsia="方正黑体简体"/>
          <w:bCs/>
          <w:color w:val="auto"/>
        </w:rPr>
        <w:t>”</w:t>
      </w:r>
      <w:r>
        <w:rPr>
          <w:rFonts w:hint="eastAsia" w:eastAsia="方正黑体简体"/>
          <w:bCs/>
          <w:color w:val="auto"/>
        </w:rPr>
        <w:t>主要工作及成效</w:t>
      </w:r>
      <w:bookmarkEnd w:id="4"/>
      <w:bookmarkEnd w:id="5"/>
    </w:p>
    <w:p>
      <w:pPr>
        <w:adjustRightInd w:val="0"/>
        <w:spacing w:line="578" w:lineRule="exact"/>
        <w:outlineLvl w:val="2"/>
        <w:rPr>
          <w:rFonts w:ascii="方正楷体简体" w:eastAsia="方正楷体简体"/>
          <w:bCs/>
          <w:color w:val="auto"/>
        </w:rPr>
      </w:pPr>
      <w:bookmarkStart w:id="6" w:name="_Toc88643829"/>
      <w:bookmarkStart w:id="7" w:name="_Toc88123990"/>
      <w:r>
        <w:rPr>
          <w:rFonts w:hint="eastAsia" w:ascii="方正楷体简体" w:eastAsia="方正楷体简体"/>
          <w:bCs/>
          <w:color w:val="auto"/>
        </w:rPr>
        <w:t>（一）安全生产形势稳定向好</w:t>
      </w:r>
      <w:bookmarkEnd w:id="6"/>
      <w:bookmarkEnd w:id="7"/>
      <w:r>
        <w:rPr>
          <w:rFonts w:hint="eastAsia" w:ascii="方正楷体简体" w:eastAsia="方正楷体简体"/>
          <w:bCs/>
          <w:color w:val="auto"/>
        </w:rPr>
        <w:t>。</w:t>
      </w:r>
    </w:p>
    <w:p>
      <w:pPr>
        <w:spacing w:line="578" w:lineRule="exact"/>
        <w:rPr>
          <w:rFonts w:hint="default" w:eastAsia="方正仿宋简体"/>
          <w:color w:val="auto"/>
          <w:lang w:val="en-US" w:eastAsia="zh-CN"/>
        </w:rPr>
      </w:pPr>
      <w:r>
        <w:rPr>
          <w:color w:val="auto"/>
        </w:rPr>
        <w:t>“</w:t>
      </w:r>
      <w:r>
        <w:rPr>
          <w:rFonts w:hint="eastAsia"/>
          <w:color w:val="auto"/>
        </w:rPr>
        <w:t>十三五</w:t>
      </w:r>
      <w:r>
        <w:rPr>
          <w:color w:val="auto"/>
        </w:rPr>
        <w:t>”</w:t>
      </w:r>
      <w:r>
        <w:rPr>
          <w:rFonts w:hint="eastAsia"/>
          <w:color w:val="auto"/>
        </w:rPr>
        <w:t>期间，全县安全生产工作坚持以习近平总书记关于安全生产的重要论述为指导，坚持以安全生产领域改革发展为引领，坚持以</w:t>
      </w:r>
      <w:r>
        <w:rPr>
          <w:color w:val="auto"/>
        </w:rPr>
        <w:t>“</w:t>
      </w:r>
      <w:r>
        <w:rPr>
          <w:rFonts w:hint="eastAsia"/>
          <w:color w:val="auto"/>
        </w:rPr>
        <w:t>防范遏制较大事故、最大限度降低人民群众生命财产损失</w:t>
      </w:r>
      <w:r>
        <w:rPr>
          <w:color w:val="auto"/>
        </w:rPr>
        <w:t>”</w:t>
      </w:r>
      <w:r>
        <w:rPr>
          <w:rFonts w:hint="eastAsia"/>
          <w:color w:val="auto"/>
        </w:rPr>
        <w:t>为目标</w:t>
      </w:r>
      <w:r>
        <w:rPr>
          <w:rFonts w:hint="eastAsia"/>
          <w:color w:val="auto"/>
          <w:lang w:eastAsia="zh-CN"/>
        </w:rPr>
        <w:t>。</w:t>
      </w:r>
      <w:r>
        <w:rPr>
          <w:rFonts w:hint="eastAsia"/>
          <w:color w:val="auto"/>
        </w:rPr>
        <w:t>安全生产治理水平和治理能力显著提高，全县安全生产形势持续稳定向好，连续5年被评为</w:t>
      </w:r>
      <w:r>
        <w:rPr>
          <w:color w:val="auto"/>
        </w:rPr>
        <w:t>“</w:t>
      </w:r>
      <w:r>
        <w:rPr>
          <w:rFonts w:hint="eastAsia"/>
          <w:color w:val="auto"/>
        </w:rPr>
        <w:t>全市安全生产先进单位</w:t>
      </w:r>
      <w:r>
        <w:rPr>
          <w:color w:val="auto"/>
        </w:rPr>
        <w:t>”</w:t>
      </w:r>
      <w:r>
        <w:rPr>
          <w:rFonts w:hint="eastAsia"/>
          <w:color w:val="auto"/>
        </w:rPr>
        <w:t>，重特大事故得到坚决遏制，较大事故得到有效控制</w:t>
      </w:r>
      <w:bookmarkStart w:id="8" w:name="_Hlk88213860"/>
      <w:r>
        <w:rPr>
          <w:rFonts w:hint="eastAsia"/>
          <w:color w:val="auto"/>
        </w:rPr>
        <w:t>，生产安全事故起数和死亡人数</w:t>
      </w:r>
      <w:r>
        <w:rPr>
          <w:color w:val="auto"/>
        </w:rPr>
        <w:t>“</w:t>
      </w:r>
      <w:r>
        <w:rPr>
          <w:rFonts w:hint="eastAsia"/>
          <w:color w:val="auto"/>
        </w:rPr>
        <w:t>双下降</w:t>
      </w:r>
      <w:r>
        <w:rPr>
          <w:color w:val="auto"/>
        </w:rPr>
        <w:t>”</w:t>
      </w:r>
      <w:bookmarkEnd w:id="8"/>
      <w:r>
        <w:rPr>
          <w:rFonts w:hint="eastAsia"/>
          <w:color w:val="auto"/>
        </w:rPr>
        <w:t>。</w:t>
      </w:r>
      <w:r>
        <w:rPr>
          <w:color w:val="auto"/>
        </w:rPr>
        <w:t>“</w:t>
      </w:r>
      <w:r>
        <w:rPr>
          <w:rFonts w:hint="eastAsia"/>
          <w:color w:val="auto"/>
        </w:rPr>
        <w:t>十三五</w:t>
      </w:r>
      <w:r>
        <w:rPr>
          <w:color w:val="auto"/>
        </w:rPr>
        <w:t>”</w:t>
      </w:r>
      <w:r>
        <w:rPr>
          <w:rFonts w:hint="eastAsia"/>
          <w:color w:val="auto"/>
        </w:rPr>
        <w:t>期间共发生各类生产安全事故58起、死亡56人。与</w:t>
      </w:r>
      <w:r>
        <w:rPr>
          <w:color w:val="auto"/>
        </w:rPr>
        <w:t>“</w:t>
      </w:r>
      <w:r>
        <w:rPr>
          <w:rFonts w:hint="eastAsia"/>
          <w:color w:val="auto"/>
        </w:rPr>
        <w:t>十二五</w:t>
      </w:r>
      <w:r>
        <w:rPr>
          <w:color w:val="auto"/>
        </w:rPr>
        <w:t>”</w:t>
      </w:r>
      <w:r>
        <w:rPr>
          <w:rFonts w:hint="eastAsia"/>
          <w:color w:val="auto"/>
        </w:rPr>
        <w:t>时期相比，事故起数减少237起，下降80.34</w:t>
      </w:r>
      <w:r>
        <w:rPr>
          <w:color w:val="auto"/>
        </w:rPr>
        <w:t>%</w:t>
      </w:r>
      <w:r>
        <w:rPr>
          <w:rFonts w:hint="eastAsia"/>
          <w:color w:val="auto"/>
        </w:rPr>
        <w:t>；死亡人数减少77人，下降57.89</w:t>
      </w:r>
      <w:r>
        <w:rPr>
          <w:color w:val="auto"/>
        </w:rPr>
        <w:t>%</w:t>
      </w:r>
      <w:r>
        <w:rPr>
          <w:rFonts w:hint="eastAsia"/>
          <w:color w:val="auto"/>
        </w:rPr>
        <w:t>；较大事故</w:t>
      </w:r>
      <w:r>
        <w:rPr>
          <w:rFonts w:hint="eastAsia"/>
          <w:color w:val="auto"/>
          <w:lang w:val="en-US" w:eastAsia="zh-CN"/>
        </w:rPr>
        <w:t>4</w:t>
      </w:r>
      <w:r>
        <w:rPr>
          <w:rFonts w:hint="eastAsia"/>
          <w:color w:val="auto"/>
        </w:rPr>
        <w:t>起，均为交通类事故</w:t>
      </w:r>
      <w:r>
        <w:rPr>
          <w:rFonts w:hint="eastAsia"/>
          <w:color w:val="auto"/>
          <w:lang w:eastAsia="zh-CN"/>
        </w:rPr>
        <w:t>，其中</w:t>
      </w:r>
      <w:r>
        <w:rPr>
          <w:rFonts w:hint="eastAsia"/>
          <w:color w:val="auto"/>
          <w:lang w:val="en-US" w:eastAsia="zh-CN"/>
        </w:rPr>
        <w:t>2起为道路交通生产安全事故。</w:t>
      </w:r>
    </w:p>
    <w:p>
      <w:pPr>
        <w:adjustRightInd w:val="0"/>
        <w:spacing w:line="578" w:lineRule="exact"/>
        <w:outlineLvl w:val="2"/>
        <w:rPr>
          <w:rFonts w:ascii="方正楷体简体" w:eastAsia="方正楷体简体"/>
          <w:bCs/>
          <w:color w:val="auto"/>
        </w:rPr>
      </w:pPr>
      <w:bookmarkStart w:id="9" w:name="_Toc88123991"/>
      <w:bookmarkStart w:id="10" w:name="_Toc88643830"/>
      <w:r>
        <w:rPr>
          <w:rFonts w:hint="eastAsia" w:ascii="方正楷体简体" w:eastAsia="方正楷体简体"/>
          <w:bCs/>
          <w:color w:val="auto"/>
        </w:rPr>
        <w:t>（二）齐抓共管</w:t>
      </w:r>
      <w:bookmarkEnd w:id="9"/>
      <w:bookmarkEnd w:id="10"/>
      <w:r>
        <w:rPr>
          <w:rFonts w:hint="eastAsia" w:ascii="方正楷体简体" w:eastAsia="方正楷体简体"/>
          <w:bCs/>
          <w:color w:val="auto"/>
        </w:rPr>
        <w:t>机制稳步建立。</w:t>
      </w:r>
    </w:p>
    <w:p>
      <w:pPr>
        <w:spacing w:line="578" w:lineRule="exact"/>
        <w:rPr>
          <w:color w:val="auto"/>
        </w:rPr>
      </w:pPr>
      <w:r>
        <w:rPr>
          <w:b/>
          <w:bCs/>
          <w:color w:val="auto"/>
        </w:rPr>
        <w:t>一是夯实党政同责基础。</w:t>
      </w:r>
      <w:r>
        <w:rPr>
          <w:rFonts w:hint="eastAsia"/>
          <w:color w:val="auto"/>
        </w:rPr>
        <w:t>印发</w:t>
      </w:r>
      <w:r>
        <w:rPr>
          <w:color w:val="auto"/>
        </w:rPr>
        <w:t>《安全生产“党政同责、一岗双责”暂行办法》《党政领导安全生产工作述职制度》</w:t>
      </w:r>
      <w:r>
        <w:rPr>
          <w:rFonts w:hint="eastAsia"/>
          <w:color w:val="auto"/>
        </w:rPr>
        <w:t>《泸县党政领导干部安全生产责任制实施办法》《县委常委会、县政府常务会、县委县政府领导安全生产职责清单和工作协助人制度》</w:t>
      </w:r>
      <w:r>
        <w:rPr>
          <w:color w:val="auto"/>
        </w:rPr>
        <w:t>《县委县政府领导联系重点企业制度》</w:t>
      </w:r>
      <w:r>
        <w:rPr>
          <w:rFonts w:hint="eastAsia"/>
          <w:color w:val="auto"/>
        </w:rPr>
        <w:t>等，建立党政领导干部安全生产履职责任清单，确保精准履职。明确党政主要负责同志同为安全生产第一责任人，县长任安委会主任、所有副县长为安委会副主任，县委副书记联系安全，常务副县长分管安全，一名副县长协管安全，各镇（街道）、部门由排名第一副职分管安全。县委常委会、县政府常务会每季度听取和研究安全生产工作，县政府每季度召开1次安委会、每月召开1次县长督办会，定期分析形势、交办问题，高位推动安全生产工作落实。</w:t>
      </w:r>
    </w:p>
    <w:p>
      <w:pPr>
        <w:spacing w:line="578" w:lineRule="exact"/>
        <w:rPr>
          <w:color w:val="auto"/>
        </w:rPr>
      </w:pPr>
      <w:r>
        <w:rPr>
          <w:b/>
          <w:bCs/>
          <w:color w:val="auto"/>
        </w:rPr>
        <w:t>二是构建全域监管体系。</w:t>
      </w:r>
      <w:r>
        <w:rPr>
          <w:rFonts w:hint="eastAsia"/>
          <w:color w:val="auto"/>
        </w:rPr>
        <w:t>严格落实</w:t>
      </w:r>
      <w:r>
        <w:rPr>
          <w:color w:val="auto"/>
        </w:rPr>
        <w:t>“</w:t>
      </w:r>
      <w:r>
        <w:rPr>
          <w:rFonts w:hint="eastAsia"/>
          <w:color w:val="auto"/>
        </w:rPr>
        <w:t>管行业必须管安全、管业务必须管安全、管生产经营必须管安全</w:t>
      </w:r>
      <w:r>
        <w:rPr>
          <w:color w:val="auto"/>
        </w:rPr>
        <w:t>”</w:t>
      </w:r>
      <w:r>
        <w:rPr>
          <w:rFonts w:hint="eastAsia"/>
          <w:color w:val="auto"/>
        </w:rPr>
        <w:t>和</w:t>
      </w:r>
      <w:r>
        <w:rPr>
          <w:color w:val="auto"/>
        </w:rPr>
        <w:t>“</w:t>
      </w:r>
      <w:r>
        <w:rPr>
          <w:rFonts w:hint="eastAsia"/>
          <w:color w:val="auto"/>
        </w:rPr>
        <w:t>谁主管、谁负责</w:t>
      </w:r>
      <w:r>
        <w:rPr>
          <w:color w:val="auto"/>
        </w:rPr>
        <w:t>”</w:t>
      </w:r>
      <w:r>
        <w:rPr>
          <w:rFonts w:hint="eastAsia"/>
          <w:color w:val="auto"/>
        </w:rPr>
        <w:t>原则，结合机构改革，将安全生产职责纳入部门</w:t>
      </w:r>
      <w:r>
        <w:rPr>
          <w:color w:val="auto"/>
        </w:rPr>
        <w:t>“</w:t>
      </w:r>
      <w:r>
        <w:rPr>
          <w:rFonts w:hint="eastAsia"/>
          <w:color w:val="auto"/>
        </w:rPr>
        <w:t>三定</w:t>
      </w:r>
      <w:r>
        <w:rPr>
          <w:color w:val="auto"/>
        </w:rPr>
        <w:t>”</w:t>
      </w:r>
      <w:r>
        <w:rPr>
          <w:rFonts w:hint="eastAsia"/>
          <w:color w:val="auto"/>
        </w:rPr>
        <w:t>方案。</w:t>
      </w:r>
      <w:r>
        <w:rPr>
          <w:rFonts w:hint="eastAsia"/>
          <w:color w:val="auto"/>
          <w:lang w:eastAsia="zh-CN"/>
        </w:rPr>
        <w:t>县委</w:t>
      </w:r>
      <w:r>
        <w:rPr>
          <w:rFonts w:hint="eastAsia"/>
          <w:color w:val="auto"/>
        </w:rPr>
        <w:t>编办</w:t>
      </w:r>
      <w:r>
        <w:rPr>
          <w:rFonts w:hint="eastAsia"/>
          <w:color w:val="auto"/>
          <w:lang w:eastAsia="zh-CN"/>
        </w:rPr>
        <w:t>和县应急局联合</w:t>
      </w:r>
      <w:r>
        <w:rPr>
          <w:rFonts w:hint="eastAsia"/>
          <w:color w:val="auto"/>
        </w:rPr>
        <w:t>印发《泸县县级部门（单位）安全生产监管职责》，厘清监管边界，细化监管责任，消除监管盲区。以清单形式细化镇（街道）和县级部门党组（委）会、行政办公会、党政领导、下属单位和个人，确保责任到岗到人。</w:t>
      </w:r>
      <w:r>
        <w:rPr>
          <w:color w:val="auto"/>
        </w:rPr>
        <w:t>所有镇</w:t>
      </w:r>
      <w:r>
        <w:rPr>
          <w:rFonts w:hint="eastAsia"/>
          <w:color w:val="auto"/>
        </w:rPr>
        <w:t>（</w:t>
      </w:r>
      <w:r>
        <w:rPr>
          <w:color w:val="auto"/>
        </w:rPr>
        <w:t>街</w:t>
      </w:r>
      <w:r>
        <w:rPr>
          <w:rFonts w:hint="eastAsia"/>
          <w:color w:val="auto"/>
        </w:rPr>
        <w:t>道）</w:t>
      </w:r>
      <w:r>
        <w:rPr>
          <w:color w:val="auto"/>
        </w:rPr>
        <w:t>、园区、12个县级安全监管重点部门单设安办，8个负有安全监管职责的县级部门增挂安办牌子，并明</w:t>
      </w:r>
      <w:r>
        <w:rPr>
          <w:color w:val="auto"/>
          <w:spacing w:val="-6"/>
          <w:sz w:val="32"/>
        </w:rPr>
        <w:t>确2至5名专</w:t>
      </w:r>
      <w:r>
        <w:rPr>
          <w:rFonts w:hint="eastAsia"/>
          <w:color w:val="auto"/>
          <w:spacing w:val="-6"/>
          <w:sz w:val="32"/>
        </w:rPr>
        <w:t>（</w:t>
      </w:r>
      <w:r>
        <w:rPr>
          <w:color w:val="auto"/>
          <w:spacing w:val="-6"/>
          <w:sz w:val="32"/>
        </w:rPr>
        <w:t>兼</w:t>
      </w:r>
      <w:r>
        <w:rPr>
          <w:rFonts w:hint="eastAsia"/>
          <w:color w:val="auto"/>
          <w:spacing w:val="-6"/>
          <w:sz w:val="32"/>
        </w:rPr>
        <w:t>）</w:t>
      </w:r>
      <w:r>
        <w:rPr>
          <w:color w:val="auto"/>
          <w:spacing w:val="-6"/>
          <w:sz w:val="32"/>
        </w:rPr>
        <w:t>职安办人员，确保安全监管工作有人专干。</w:t>
      </w:r>
    </w:p>
    <w:p>
      <w:pPr>
        <w:spacing w:line="578" w:lineRule="exact"/>
        <w:rPr>
          <w:color w:val="auto"/>
        </w:rPr>
      </w:pPr>
      <w:r>
        <w:rPr>
          <w:rFonts w:hint="eastAsia"/>
          <w:b/>
          <w:bCs/>
          <w:color w:val="auto"/>
        </w:rPr>
        <w:t>三是</w:t>
      </w:r>
      <w:r>
        <w:rPr>
          <w:rFonts w:hint="eastAsia"/>
          <w:b/>
          <w:bCs/>
          <w:color w:val="auto"/>
          <w:lang w:eastAsia="zh-CN"/>
        </w:rPr>
        <w:t>落实</w:t>
      </w:r>
      <w:r>
        <w:rPr>
          <w:rFonts w:hint="eastAsia"/>
          <w:b/>
          <w:bCs/>
          <w:color w:val="auto"/>
        </w:rPr>
        <w:t>企业主体</w:t>
      </w:r>
      <w:r>
        <w:rPr>
          <w:rFonts w:hint="eastAsia"/>
          <w:b/>
          <w:bCs/>
          <w:color w:val="auto"/>
          <w:lang w:eastAsia="zh-CN"/>
        </w:rPr>
        <w:t>责任</w:t>
      </w:r>
      <w:r>
        <w:rPr>
          <w:rFonts w:hint="eastAsia"/>
          <w:b/>
          <w:bCs/>
          <w:color w:val="auto"/>
        </w:rPr>
        <w:t>。</w:t>
      </w:r>
      <w:r>
        <w:rPr>
          <w:rFonts w:hint="eastAsia"/>
          <w:color w:val="auto"/>
        </w:rPr>
        <w:t>督促企业开展安全生产标准化建设，通过典型引领、全面</w:t>
      </w:r>
      <w:r>
        <w:rPr>
          <w:rFonts w:hint="eastAsia"/>
          <w:color w:val="auto"/>
          <w:lang w:eastAsia="zh-CN"/>
        </w:rPr>
        <w:t>推动</w:t>
      </w:r>
      <w:r>
        <w:rPr>
          <w:rFonts w:hint="eastAsia"/>
          <w:color w:val="auto"/>
        </w:rPr>
        <w:t>等方式，全县规上工贸企业已全部三级达标，煤矿达到二级标准并实现机械化开采，</w:t>
      </w:r>
      <w:r>
        <w:rPr>
          <w:color w:val="auto"/>
        </w:rPr>
        <w:t>泸县被列为</w:t>
      </w:r>
      <w:r>
        <w:rPr>
          <w:rFonts w:hint="eastAsia"/>
          <w:color w:val="auto"/>
        </w:rPr>
        <w:t>2016至2017年度</w:t>
      </w:r>
      <w:r>
        <w:rPr>
          <w:color w:val="auto"/>
        </w:rPr>
        <w:t>四川省四个工贸企业标准化建设样板地区之一，成功创建为四川省煤矿安全标准化示范县</w:t>
      </w:r>
      <w:r>
        <w:rPr>
          <w:rFonts w:hint="eastAsia"/>
          <w:color w:val="auto"/>
        </w:rPr>
        <w:t>。探索出“建、学、用、优”四步工作法，在企业推行安全生产清单制管理和风险分级管控与隐患排查治理双重预防机制建设，健全企业主体责任清单、风险管控清单、岗位责任清单、安全检查清单等“4+N”清单制管理体系，并围绕“简洁化、可视化、信息化”标准提档升级，有效落实责任，有力管控风险。全县300余家生产经营单位实施全员、全过程、全岗位安全生产清单制闭环管理，企业安全生产自主管理水平稳步提升。泸县清单制管理工作经验连续两年在全省交流推广。</w:t>
      </w:r>
    </w:p>
    <w:p>
      <w:pPr>
        <w:adjustRightInd w:val="0"/>
        <w:spacing w:line="578" w:lineRule="exact"/>
        <w:outlineLvl w:val="2"/>
        <w:rPr>
          <w:rFonts w:ascii="方正楷体简体" w:eastAsia="方正楷体简体"/>
          <w:bCs/>
          <w:color w:val="auto"/>
        </w:rPr>
      </w:pPr>
      <w:bookmarkStart w:id="11" w:name="_Toc88643831"/>
      <w:bookmarkStart w:id="12" w:name="_Toc88123994"/>
      <w:r>
        <w:rPr>
          <w:rFonts w:hint="eastAsia" w:ascii="方正楷体简体" w:eastAsia="方正楷体简体"/>
          <w:bCs/>
          <w:color w:val="auto"/>
        </w:rPr>
        <w:t>（三）风险防控能力显著增强。</w:t>
      </w:r>
    </w:p>
    <w:p>
      <w:pPr>
        <w:spacing w:line="578" w:lineRule="exact"/>
        <w:rPr>
          <w:rFonts w:hint="eastAsia"/>
          <w:color w:val="auto"/>
        </w:rPr>
      </w:pPr>
      <w:r>
        <w:rPr>
          <w:rFonts w:hint="eastAsia"/>
          <w:b/>
          <w:bCs/>
          <w:color w:val="auto"/>
        </w:rPr>
        <w:t>一是双重预防机制扎实推进。</w:t>
      </w:r>
      <w:r>
        <w:rPr>
          <w:color w:val="auto"/>
        </w:rPr>
        <w:t>按照关口前移、风险导向</w:t>
      </w:r>
      <w:r>
        <w:rPr>
          <w:rFonts w:hint="eastAsia"/>
          <w:color w:val="auto"/>
        </w:rPr>
        <w:t>、</w:t>
      </w:r>
      <w:r>
        <w:rPr>
          <w:color w:val="auto"/>
        </w:rPr>
        <w:t>科学预防的要求，</w:t>
      </w:r>
      <w:r>
        <w:rPr>
          <w:rFonts w:hint="eastAsia"/>
          <w:color w:val="auto"/>
        </w:rPr>
        <w:t>督促企业</w:t>
      </w:r>
      <w:r>
        <w:rPr>
          <w:color w:val="auto"/>
        </w:rPr>
        <w:t>全面开展风险分级管控和隐患排查治理双重预防机制建设</w:t>
      </w:r>
      <w:r>
        <w:rPr>
          <w:rFonts w:hint="eastAsia"/>
          <w:color w:val="auto"/>
        </w:rPr>
        <w:t>。企业全面排查辨识风险，绘制安全风险</w:t>
      </w:r>
      <w:r>
        <w:rPr>
          <w:color w:val="auto"/>
        </w:rPr>
        <w:t>“</w:t>
      </w:r>
      <w:r>
        <w:rPr>
          <w:rFonts w:hint="eastAsia"/>
          <w:color w:val="auto"/>
        </w:rPr>
        <w:t>红、橙、黄、蓝</w:t>
      </w:r>
      <w:r>
        <w:rPr>
          <w:color w:val="auto"/>
        </w:rPr>
        <w:t>”</w:t>
      </w:r>
      <w:r>
        <w:rPr>
          <w:rFonts w:hint="eastAsia"/>
          <w:color w:val="auto"/>
        </w:rPr>
        <w:t>四色分布图，精准落实管控措施、应急处置措施和责任人员。指导企业制定分级分类隐患排查清单，动态排查风险隐患，实行隐患闭环整改清零</w:t>
      </w:r>
      <w:r>
        <w:rPr>
          <w:color w:val="auto"/>
        </w:rPr>
        <w:t>。组织专家对全县重点行业领域的风险点、类型、防控措施进行辨识分析，编制《泸县重点行业领域风险辩识与防控手册》，</w:t>
      </w:r>
      <w:r>
        <w:rPr>
          <w:rFonts w:hint="eastAsia"/>
          <w:color w:val="auto"/>
        </w:rPr>
        <w:t>帮助安全</w:t>
      </w:r>
      <w:r>
        <w:rPr>
          <w:color w:val="auto"/>
        </w:rPr>
        <w:t>监管人员</w:t>
      </w:r>
      <w:r>
        <w:rPr>
          <w:rFonts w:hint="eastAsia"/>
          <w:color w:val="auto"/>
        </w:rPr>
        <w:t>和企业</w:t>
      </w:r>
      <w:r>
        <w:rPr>
          <w:color w:val="auto"/>
        </w:rPr>
        <w:t>提升风险辨识与防控</w:t>
      </w:r>
      <w:r>
        <w:rPr>
          <w:rFonts w:hint="eastAsia"/>
          <w:color w:val="auto"/>
        </w:rPr>
        <w:t>能力。</w:t>
      </w:r>
    </w:p>
    <w:p>
      <w:pPr>
        <w:spacing w:line="578" w:lineRule="exact"/>
        <w:rPr>
          <w:rFonts w:hint="eastAsia"/>
          <w:color w:val="auto"/>
          <w:spacing w:val="-5"/>
        </w:rPr>
      </w:pPr>
      <w:r>
        <w:rPr>
          <w:rFonts w:hint="eastAsia"/>
          <w:b/>
          <w:bCs/>
          <w:color w:val="auto"/>
        </w:rPr>
        <w:t>二是专项整治行动推动有力。</w:t>
      </w:r>
      <w:r>
        <w:rPr>
          <w:rFonts w:hint="eastAsia"/>
          <w:color w:val="auto"/>
        </w:rPr>
        <w:t>以安全生产领域改革发展、安全</w:t>
      </w:r>
      <w:r>
        <w:rPr>
          <w:rFonts w:hint="eastAsia"/>
          <w:color w:val="auto"/>
          <w:spacing w:val="-5"/>
        </w:rPr>
        <w:t>生产专项整治三年行动、大排查大整治等各类专项工作为抓手，重点开展煤矿、非煤矿山、危化品、道路交通、建筑施工、城镇燃气、页岩气、消防等重点行业领域安全生产专项整治，全县累计排查整治安全生产问题隐患3.4万余项，建立完善长效机制20余项，着力解决根源性问题，有效化解重大安全风险。每年安排专项资金</w:t>
      </w:r>
      <w:r>
        <w:rPr>
          <w:rFonts w:hint="eastAsia"/>
          <w:color w:val="auto"/>
          <w:spacing w:val="-5"/>
          <w:lang w:eastAsia="zh-CN"/>
        </w:rPr>
        <w:t>，</w:t>
      </w:r>
      <w:r>
        <w:rPr>
          <w:rFonts w:hint="eastAsia"/>
          <w:color w:val="auto"/>
          <w:spacing w:val="-5"/>
        </w:rPr>
        <w:t>用于政府购买专家服务、重大安全隐患整治补助、安全生产重大项目建设、生产安全事故应急救援等支出。实行重大隐患县长督办制度，已召开</w:t>
      </w:r>
      <w:r>
        <w:rPr>
          <w:rFonts w:hint="eastAsia"/>
          <w:color w:val="auto"/>
          <w:spacing w:val="-5"/>
          <w:lang w:val="en-US" w:eastAsia="zh-CN"/>
        </w:rPr>
        <w:t>66</w:t>
      </w:r>
      <w:r>
        <w:rPr>
          <w:rFonts w:hint="eastAsia"/>
          <w:color w:val="auto"/>
          <w:spacing w:val="-5"/>
        </w:rPr>
        <w:t>次县长督办会，督办问题隐患800余条，有力推动安全生产专项整治取得实效。</w:t>
      </w:r>
    </w:p>
    <w:p>
      <w:pPr>
        <w:spacing w:line="578" w:lineRule="exact"/>
        <w:rPr>
          <w:rFonts w:hint="eastAsia"/>
          <w:color w:val="auto"/>
          <w:spacing w:val="-5"/>
        </w:rPr>
      </w:pPr>
      <w:r>
        <w:rPr>
          <w:rFonts w:hint="eastAsia"/>
          <w:b/>
          <w:bCs/>
          <w:color w:val="auto"/>
        </w:rPr>
        <w:t>三是本质安全治理卓有成效。</w:t>
      </w:r>
      <w:r>
        <w:rPr>
          <w:rFonts w:hint="eastAsia"/>
          <w:color w:val="auto"/>
          <w:spacing w:val="-5"/>
        </w:rPr>
        <w:t>将安全社区建设纳入政府民生工程，加大对建设单位的支持、考核力度，已有1</w:t>
      </w:r>
      <w:r>
        <w:rPr>
          <w:rFonts w:hint="eastAsia"/>
          <w:color w:val="auto"/>
          <w:spacing w:val="-5"/>
          <w:lang w:val="en-US" w:eastAsia="zh-CN"/>
        </w:rPr>
        <w:t>1</w:t>
      </w:r>
      <w:r>
        <w:rPr>
          <w:rFonts w:hint="eastAsia"/>
          <w:color w:val="auto"/>
          <w:spacing w:val="-5"/>
        </w:rPr>
        <w:t>个镇（街道）成功建设为省级安全社区，安全基层基础水平得到明显提升。</w:t>
      </w:r>
      <w:r>
        <w:rPr>
          <w:color w:val="auto"/>
          <w:spacing w:val="-5"/>
        </w:rPr>
        <w:t>严把安全准入关</w:t>
      </w:r>
      <w:r>
        <w:rPr>
          <w:rFonts w:hint="eastAsia"/>
          <w:color w:val="auto"/>
          <w:spacing w:val="-5"/>
        </w:rPr>
        <w:t>，</w:t>
      </w:r>
      <w:r>
        <w:rPr>
          <w:color w:val="auto"/>
          <w:spacing w:val="-5"/>
        </w:rPr>
        <w:t>加强高危行业企业</w:t>
      </w:r>
      <w:r>
        <w:rPr>
          <w:rFonts w:hint="eastAsia"/>
          <w:color w:val="auto"/>
          <w:spacing w:val="-5"/>
        </w:rPr>
        <w:t>落地</w:t>
      </w:r>
      <w:r>
        <w:rPr>
          <w:color w:val="auto"/>
          <w:spacing w:val="-5"/>
        </w:rPr>
        <w:t>行政许可和安全“三同时”审查工作力度</w:t>
      </w:r>
      <w:r>
        <w:rPr>
          <w:rFonts w:hint="eastAsia"/>
          <w:color w:val="auto"/>
          <w:spacing w:val="-5"/>
        </w:rPr>
        <w:t>。</w:t>
      </w:r>
      <w:r>
        <w:rPr>
          <w:color w:val="auto"/>
          <w:spacing w:val="-5"/>
        </w:rPr>
        <w:t>在</w:t>
      </w:r>
      <w:r>
        <w:rPr>
          <w:rFonts w:hint="eastAsia"/>
          <w:color w:val="auto"/>
          <w:spacing w:val="-5"/>
        </w:rPr>
        <w:t>煤矿、</w:t>
      </w:r>
      <w:r>
        <w:rPr>
          <w:color w:val="auto"/>
          <w:spacing w:val="-5"/>
        </w:rPr>
        <w:t>危化品、非煤矿山企业全面推行安全生产责任保险，</w:t>
      </w:r>
      <w:r>
        <w:rPr>
          <w:rFonts w:hint="eastAsia"/>
          <w:color w:val="auto"/>
        </w:rPr>
        <w:t>引导企业采用</w:t>
      </w:r>
      <w:r>
        <w:rPr>
          <w:color w:val="auto"/>
        </w:rPr>
        <w:t>“</w:t>
      </w:r>
      <w:r>
        <w:rPr>
          <w:rFonts w:hint="eastAsia"/>
          <w:color w:val="auto"/>
        </w:rPr>
        <w:t>保险</w:t>
      </w:r>
      <w:r>
        <w:rPr>
          <w:color w:val="auto"/>
        </w:rPr>
        <w:t>+</w:t>
      </w:r>
      <w:r>
        <w:rPr>
          <w:rFonts w:hint="eastAsia"/>
          <w:color w:val="auto"/>
        </w:rPr>
        <w:t>事故预防服务</w:t>
      </w:r>
      <w:r>
        <w:rPr>
          <w:color w:val="auto"/>
        </w:rPr>
        <w:t>”</w:t>
      </w:r>
      <w:r>
        <w:rPr>
          <w:rFonts w:hint="eastAsia"/>
          <w:color w:val="auto"/>
        </w:rPr>
        <w:t>方式防范安全风险。</w:t>
      </w:r>
      <w:r>
        <w:rPr>
          <w:rFonts w:hint="eastAsia"/>
          <w:color w:val="auto"/>
          <w:spacing w:val="-5"/>
        </w:rPr>
        <w:t>着力化解过剩产能，共关停“小散乱污”企业108家，关闭煤矿2处，搬迁化工、冶金企业2家，关闭非煤矿山企业5家，取缔非煤矿山落后吊装工艺6个，关闭</w:t>
      </w:r>
      <w:r>
        <w:rPr>
          <w:color w:val="auto"/>
          <w:spacing w:val="-5"/>
        </w:rPr>
        <w:t>烟花爆竹零售点</w:t>
      </w:r>
      <w:r>
        <w:rPr>
          <w:rFonts w:hint="eastAsia"/>
          <w:color w:val="auto"/>
          <w:spacing w:val="-5"/>
        </w:rPr>
        <w:t>555</w:t>
      </w:r>
      <w:r>
        <w:rPr>
          <w:color w:val="auto"/>
          <w:spacing w:val="-5"/>
        </w:rPr>
        <w:t>家</w:t>
      </w:r>
      <w:r>
        <w:rPr>
          <w:rFonts w:hint="eastAsia"/>
          <w:color w:val="auto"/>
          <w:spacing w:val="-5"/>
        </w:rPr>
        <w:t>。强化重点行业工程治理，投入近1000万元开展煤矿水害治理，彻底解决全县现有煤矿水害问题；投入3.8亿建设9座渡改桥，处置病害桥梁40座，有效解决水上交通安全隐患问题；投入1.5亿元建设600余公里波形护栏，有效遏制重特大道路交通事故；建成专职消防站4个、微型消防站230个，改造老旧小区39个，大力提升消防安全水平。</w:t>
      </w:r>
    </w:p>
    <w:p>
      <w:pPr>
        <w:spacing w:line="578" w:lineRule="exact"/>
        <w:rPr>
          <w:color w:val="auto"/>
          <w:spacing w:val="-5"/>
        </w:rPr>
      </w:pPr>
      <w:r>
        <w:rPr>
          <w:rFonts w:hint="eastAsia"/>
          <w:b/>
          <w:bCs/>
          <w:color w:val="auto"/>
        </w:rPr>
        <w:t>四是科技兴安战略成效显著。</w:t>
      </w:r>
      <w:r>
        <w:rPr>
          <w:color w:val="auto"/>
          <w:spacing w:val="-5"/>
        </w:rPr>
        <w:t>投入150万元升级改造泸县安全生产预警平台，整合预警平台和重大危险源监控系统，对煤矿、非煤矿山、码头、客货运车辆GPS定位等进行远程</w:t>
      </w:r>
      <w:r>
        <w:rPr>
          <w:rFonts w:hint="eastAsia"/>
          <w:color w:val="auto"/>
        </w:rPr>
        <w:t>在线监测、实时监控</w:t>
      </w:r>
      <w:r>
        <w:rPr>
          <w:color w:val="auto"/>
          <w:spacing w:val="-5"/>
        </w:rPr>
        <w:t>和大数据分析，</w:t>
      </w:r>
      <w:r>
        <w:rPr>
          <w:rFonts w:hint="eastAsia"/>
          <w:color w:val="auto"/>
        </w:rPr>
        <w:t>实现信息共享</w:t>
      </w:r>
      <w:r>
        <w:rPr>
          <w:color w:val="auto"/>
        </w:rPr>
        <w:t>“</w:t>
      </w:r>
      <w:r>
        <w:rPr>
          <w:rFonts w:hint="eastAsia"/>
          <w:color w:val="auto"/>
        </w:rPr>
        <w:t>一朵云</w:t>
      </w:r>
      <w:r>
        <w:rPr>
          <w:color w:val="auto"/>
        </w:rPr>
        <w:t>”</w:t>
      </w:r>
      <w:r>
        <w:rPr>
          <w:rFonts w:hint="eastAsia"/>
          <w:color w:val="auto"/>
        </w:rPr>
        <w:t>，辅助研判</w:t>
      </w:r>
      <w:r>
        <w:rPr>
          <w:color w:val="auto"/>
        </w:rPr>
        <w:t>“</w:t>
      </w:r>
      <w:r>
        <w:rPr>
          <w:rFonts w:hint="eastAsia"/>
          <w:color w:val="auto"/>
        </w:rPr>
        <w:t>一张图</w:t>
      </w:r>
      <w:r>
        <w:rPr>
          <w:color w:val="auto"/>
        </w:rPr>
        <w:t>”</w:t>
      </w:r>
      <w:r>
        <w:rPr>
          <w:rFonts w:hint="eastAsia"/>
          <w:color w:val="auto"/>
        </w:rPr>
        <w:t>，决策指挥</w:t>
      </w:r>
      <w:r>
        <w:rPr>
          <w:color w:val="auto"/>
        </w:rPr>
        <w:t>“</w:t>
      </w:r>
      <w:r>
        <w:rPr>
          <w:rFonts w:hint="eastAsia"/>
          <w:color w:val="auto"/>
        </w:rPr>
        <w:t>一张表</w:t>
      </w:r>
      <w:r>
        <w:rPr>
          <w:color w:val="auto"/>
        </w:rPr>
        <w:t>”</w:t>
      </w:r>
      <w:r>
        <w:rPr>
          <w:rFonts w:hint="eastAsia"/>
          <w:color w:val="auto"/>
        </w:rPr>
        <w:t>，信息发布</w:t>
      </w:r>
      <w:r>
        <w:rPr>
          <w:color w:val="auto"/>
        </w:rPr>
        <w:t>“</w:t>
      </w:r>
      <w:r>
        <w:rPr>
          <w:rFonts w:hint="eastAsia"/>
          <w:color w:val="auto"/>
        </w:rPr>
        <w:t>一张网</w:t>
      </w:r>
      <w:r>
        <w:rPr>
          <w:color w:val="auto"/>
        </w:rPr>
        <w:t>”</w:t>
      </w:r>
      <w:r>
        <w:rPr>
          <w:rFonts w:hint="eastAsia"/>
          <w:color w:val="auto"/>
        </w:rPr>
        <w:t>，</w:t>
      </w:r>
      <w:r>
        <w:rPr>
          <w:color w:val="auto"/>
          <w:spacing w:val="-5"/>
        </w:rPr>
        <w:t>增强高危行业重大风险预警能力</w:t>
      </w:r>
      <w:r>
        <w:rPr>
          <w:rFonts w:hint="eastAsia"/>
          <w:color w:val="auto"/>
          <w:spacing w:val="-5"/>
        </w:rPr>
        <w:t>。全县所有煤矿在完善人员定位系统和井口视频系统等“六大系统”基础上，各煤矿井口增设热成像红外线人员流量统计系统装置，</w:t>
      </w:r>
      <w:r>
        <w:rPr>
          <w:rFonts w:hint="eastAsia"/>
          <w:color w:val="auto"/>
          <w:spacing w:val="-5"/>
          <w:lang w:eastAsia="zh-CN"/>
        </w:rPr>
        <w:t>全县煤矿实现井下重点场所视频监控，重大设备感知系统，</w:t>
      </w:r>
      <w:r>
        <w:rPr>
          <w:rFonts w:hint="eastAsia"/>
          <w:color w:val="auto"/>
          <w:spacing w:val="-5"/>
        </w:rPr>
        <w:t>实时对煤矿入井人数进行统计和监控，煤矿100%实现机械化开采。</w:t>
      </w:r>
      <w:r>
        <w:rPr>
          <w:rFonts w:hint="eastAsia"/>
          <w:color w:val="auto"/>
        </w:rPr>
        <w:t>建设</w:t>
      </w:r>
      <w:r>
        <w:rPr>
          <w:color w:val="auto"/>
        </w:rPr>
        <w:t>“</w:t>
      </w:r>
      <w:r>
        <w:rPr>
          <w:rFonts w:hint="eastAsia"/>
          <w:color w:val="auto"/>
        </w:rPr>
        <w:t>智慧工地</w:t>
      </w:r>
      <w:r>
        <w:rPr>
          <w:color w:val="auto"/>
        </w:rPr>
        <w:t>”</w:t>
      </w:r>
      <w:r>
        <w:rPr>
          <w:rFonts w:hint="eastAsia"/>
          <w:color w:val="auto"/>
        </w:rPr>
        <w:t>平台，对全县重点在建项目一线工人进行远程监控、对起重设备进行在线监测预警。强化重点车辆信息化监管，所有客运车辆安装</w:t>
      </w:r>
      <w:r>
        <w:rPr>
          <w:color w:val="auto"/>
        </w:rPr>
        <w:t>3G</w:t>
      </w:r>
      <w:r>
        <w:rPr>
          <w:rFonts w:hint="eastAsia"/>
          <w:color w:val="auto"/>
        </w:rPr>
        <w:t>视频或</w:t>
      </w:r>
      <w:r>
        <w:rPr>
          <w:color w:val="auto"/>
        </w:rPr>
        <w:t>GPS</w:t>
      </w:r>
      <w:r>
        <w:rPr>
          <w:rFonts w:hint="eastAsia"/>
          <w:color w:val="auto"/>
        </w:rPr>
        <w:t>定位系统，所有危化品运输车辆安装智能防撞系统，</w:t>
      </w:r>
      <w:r>
        <w:rPr>
          <w:rFonts w:hint="eastAsia"/>
          <w:color w:val="auto"/>
          <w:lang w:eastAsia="zh-CN"/>
        </w:rPr>
        <w:t>对危化重点工艺设备实现自动化改造，</w:t>
      </w:r>
      <w:r>
        <w:rPr>
          <w:rFonts w:hint="eastAsia"/>
          <w:color w:val="auto"/>
        </w:rPr>
        <w:t>实现风险防范智慧化。</w:t>
      </w:r>
    </w:p>
    <w:bookmarkEnd w:id="11"/>
    <w:bookmarkEnd w:id="12"/>
    <w:p>
      <w:pPr>
        <w:adjustRightInd w:val="0"/>
        <w:spacing w:line="578" w:lineRule="exact"/>
        <w:outlineLvl w:val="2"/>
        <w:rPr>
          <w:rFonts w:ascii="方正楷体简体" w:eastAsia="方正楷体简体"/>
          <w:bCs/>
          <w:color w:val="auto"/>
        </w:rPr>
      </w:pPr>
      <w:bookmarkStart w:id="13" w:name="_Toc88643832"/>
      <w:r>
        <w:rPr>
          <w:rFonts w:hint="eastAsia" w:ascii="方正楷体简体" w:eastAsia="方正楷体简体"/>
          <w:bCs/>
          <w:color w:val="auto"/>
        </w:rPr>
        <w:t>（四）监管执法效能大幅提升</w:t>
      </w:r>
      <w:bookmarkEnd w:id="13"/>
      <w:r>
        <w:rPr>
          <w:rFonts w:hint="eastAsia" w:ascii="方正楷体简体" w:eastAsia="方正楷体简体"/>
          <w:bCs/>
          <w:color w:val="auto"/>
        </w:rPr>
        <w:t>。</w:t>
      </w:r>
    </w:p>
    <w:p>
      <w:pPr>
        <w:spacing w:line="578" w:lineRule="exact"/>
        <w:rPr>
          <w:rFonts w:hint="eastAsia"/>
          <w:color w:val="auto"/>
        </w:rPr>
      </w:pPr>
      <w:r>
        <w:rPr>
          <w:rFonts w:hint="eastAsia"/>
          <w:b/>
          <w:bCs/>
          <w:color w:val="auto"/>
        </w:rPr>
        <w:t>一是加强执法队伍建设。</w:t>
      </w:r>
      <w:r>
        <w:rPr>
          <w:rFonts w:hint="eastAsia"/>
          <w:color w:val="auto"/>
        </w:rPr>
        <w:t>各镇（街道）、园区和</w:t>
      </w:r>
      <w:r>
        <w:rPr>
          <w:color w:val="auto"/>
        </w:rPr>
        <w:t>20</w:t>
      </w:r>
      <w:r>
        <w:rPr>
          <w:rFonts w:hint="eastAsia"/>
          <w:color w:val="auto"/>
        </w:rPr>
        <w:t>个县级重点行业部门单设安办，明确</w:t>
      </w:r>
      <w:r>
        <w:rPr>
          <w:color w:val="auto"/>
        </w:rPr>
        <w:t>2</w:t>
      </w:r>
      <w:r>
        <w:rPr>
          <w:rFonts w:hint="eastAsia"/>
          <w:color w:val="auto"/>
        </w:rPr>
        <w:t>至</w:t>
      </w:r>
      <w:r>
        <w:rPr>
          <w:color w:val="auto"/>
        </w:rPr>
        <w:t>5</w:t>
      </w:r>
      <w:r>
        <w:rPr>
          <w:rFonts w:hint="eastAsia"/>
          <w:color w:val="auto"/>
        </w:rPr>
        <w:t>名安办人员，全县专兼职安全监管人员达到</w:t>
      </w:r>
      <w:r>
        <w:rPr>
          <w:color w:val="auto"/>
        </w:rPr>
        <w:t>180</w:t>
      </w:r>
      <w:r>
        <w:rPr>
          <w:rFonts w:hint="eastAsia"/>
          <w:color w:val="auto"/>
        </w:rPr>
        <w:t>余人，确保安全监管工作有人专干。建立安全监管人员定期轮训制度，每年组织开展安办人员业务培训、安全监察人员执法培训，提高安全监管人员依法履职能力。积极引进安全专业监管人才，按照“四标准八统一”要求开展执法中队标准化建设，有效解决了安全监管执法“最后一公里”难题。</w:t>
      </w:r>
    </w:p>
    <w:p>
      <w:pPr>
        <w:spacing w:line="578" w:lineRule="exact"/>
        <w:rPr>
          <w:rFonts w:hint="eastAsia"/>
          <w:color w:val="auto"/>
        </w:rPr>
      </w:pPr>
      <w:r>
        <w:rPr>
          <w:rFonts w:hint="eastAsia"/>
          <w:b/>
          <w:bCs/>
          <w:color w:val="auto"/>
        </w:rPr>
        <w:t>二是创新安全监管方式。</w:t>
      </w:r>
      <w:r>
        <w:rPr>
          <w:rFonts w:hint="eastAsia"/>
          <w:color w:val="auto"/>
        </w:rPr>
        <w:t>在高危行业领域实行“专家辅助式执法”检查制度，将专家检查结果作为行政处罚的重要依据，有效解决了执法检查“人情”难题和技术短板。在小微企业安全监管中推行社会化服务工作，实行“托管式”安全管理服务，着力解决小微企业安全管理能力不足的难题。推动</w:t>
      </w:r>
      <w:r>
        <w:rPr>
          <w:color w:val="auto"/>
        </w:rPr>
        <w:t>“</w:t>
      </w:r>
      <w:r>
        <w:rPr>
          <w:rFonts w:hint="eastAsia"/>
          <w:color w:val="auto"/>
        </w:rPr>
        <w:t>行刑</w:t>
      </w:r>
      <w:r>
        <w:rPr>
          <w:color w:val="auto"/>
        </w:rPr>
        <w:t>”“</w:t>
      </w:r>
      <w:r>
        <w:rPr>
          <w:rFonts w:hint="eastAsia"/>
          <w:color w:val="auto"/>
        </w:rPr>
        <w:t>行纪</w:t>
      </w:r>
      <w:r>
        <w:rPr>
          <w:color w:val="auto"/>
        </w:rPr>
        <w:t>”</w:t>
      </w:r>
      <w:r>
        <w:rPr>
          <w:rFonts w:hint="eastAsia"/>
          <w:color w:val="auto"/>
        </w:rPr>
        <w:t>无缝衔接，成立安全生产犯罪侦查大队，实施</w:t>
      </w:r>
      <w:r>
        <w:rPr>
          <w:color w:val="auto"/>
        </w:rPr>
        <w:t>“</w:t>
      </w:r>
      <w:r>
        <w:rPr>
          <w:rFonts w:hint="eastAsia"/>
          <w:color w:val="auto"/>
        </w:rPr>
        <w:t>一案四查</w:t>
      </w:r>
      <w:r>
        <w:rPr>
          <w:color w:val="auto"/>
        </w:rPr>
        <w:t>”</w:t>
      </w:r>
      <w:r>
        <w:rPr>
          <w:rFonts w:hint="eastAsia"/>
          <w:color w:val="auto"/>
        </w:rPr>
        <w:t>，提高执法效能。实施安全生产举报奖励制度，发动社会力量参与安全生产监督，形成群防群治格局。在重点时段实行领导在岗位、干部在现场、交警在路上、老板在企业的责任要求；在特殊时期对重点企业实行蹲点督导、驻厂监管，“开小灶”整治。试点行政执法</w:t>
      </w:r>
      <w:r>
        <w:rPr>
          <w:color w:val="auto"/>
        </w:rPr>
        <w:t>“</w:t>
      </w:r>
      <w:r>
        <w:rPr>
          <w:rFonts w:hint="eastAsia"/>
          <w:color w:val="auto"/>
        </w:rPr>
        <w:t>三项制度</w:t>
      </w:r>
      <w:r>
        <w:rPr>
          <w:color w:val="auto"/>
        </w:rPr>
        <w:t>”</w:t>
      </w:r>
      <w:r>
        <w:rPr>
          <w:rFonts w:hint="eastAsia"/>
          <w:color w:val="auto"/>
        </w:rPr>
        <w:t>，实现执法全过程记录、全流程追溯，推动规范化执法。</w:t>
      </w:r>
    </w:p>
    <w:p>
      <w:pPr>
        <w:spacing w:line="578" w:lineRule="exact"/>
        <w:rPr>
          <w:color w:val="auto"/>
        </w:rPr>
      </w:pPr>
      <w:r>
        <w:rPr>
          <w:rFonts w:hint="eastAsia"/>
          <w:b/>
          <w:bCs/>
          <w:color w:val="auto"/>
        </w:rPr>
        <w:t>三是保持严管重罚态势。</w:t>
      </w:r>
      <w:r>
        <w:rPr>
          <w:rFonts w:hint="eastAsia"/>
          <w:color w:val="auto"/>
        </w:rPr>
        <w:t>严格按照“五统一”和“七个一律”要求，扎实开展</w:t>
      </w:r>
      <w:r>
        <w:rPr>
          <w:color w:val="auto"/>
        </w:rPr>
        <w:t>“</w:t>
      </w:r>
      <w:r>
        <w:rPr>
          <w:rFonts w:hint="eastAsia"/>
          <w:color w:val="auto"/>
        </w:rPr>
        <w:t>执法清零</w:t>
      </w:r>
      <w:r>
        <w:rPr>
          <w:color w:val="auto"/>
        </w:rPr>
        <w:t>”“</w:t>
      </w:r>
      <w:r>
        <w:rPr>
          <w:rFonts w:hint="eastAsia"/>
          <w:color w:val="auto"/>
        </w:rPr>
        <w:t>安全生产大检查</w:t>
      </w:r>
      <w:r>
        <w:rPr>
          <w:color w:val="auto"/>
        </w:rPr>
        <w:t>”“2019</w:t>
      </w:r>
      <w:r>
        <w:rPr>
          <w:rFonts w:hint="eastAsia"/>
          <w:color w:val="auto"/>
        </w:rPr>
        <w:t>保平安</w:t>
      </w:r>
      <w:r>
        <w:rPr>
          <w:color w:val="auto"/>
        </w:rPr>
        <w:t>”“</w:t>
      </w:r>
      <w:r>
        <w:rPr>
          <w:rFonts w:hint="eastAsia"/>
          <w:color w:val="auto"/>
        </w:rPr>
        <w:t>铸安</w:t>
      </w:r>
      <w:r>
        <w:rPr>
          <w:color w:val="auto"/>
        </w:rPr>
        <w:t>2020”</w:t>
      </w:r>
      <w:r>
        <w:rPr>
          <w:rFonts w:hint="eastAsia"/>
          <w:color w:val="auto"/>
        </w:rPr>
        <w:t>等专项行动，进一步解决“只检查不执法、只执法不处罚”问题，大力推动“保姆式”检查向“执法式”检查转变，对违法违规行为出重拳、动真格、零容忍，行政处罚罚款从2</w:t>
      </w:r>
      <w:r>
        <w:rPr>
          <w:color w:val="auto"/>
        </w:rPr>
        <w:t>00</w:t>
      </w:r>
      <w:r>
        <w:rPr>
          <w:rFonts w:hint="eastAsia"/>
          <w:color w:val="auto"/>
        </w:rPr>
        <w:t>万元逐年增长至5</w:t>
      </w:r>
      <w:r>
        <w:rPr>
          <w:color w:val="auto"/>
        </w:rPr>
        <w:t>00</w:t>
      </w:r>
      <w:r>
        <w:rPr>
          <w:rFonts w:hint="eastAsia"/>
          <w:color w:val="auto"/>
        </w:rPr>
        <w:t>余万元，执法各项指标均居省市前列，形成强大震慑。实施企业安全生产</w:t>
      </w:r>
      <w:r>
        <w:rPr>
          <w:color w:val="auto"/>
        </w:rPr>
        <w:t>“</w:t>
      </w:r>
      <w:r>
        <w:rPr>
          <w:rFonts w:hint="eastAsia"/>
          <w:color w:val="auto"/>
        </w:rPr>
        <w:t>红黑名单</w:t>
      </w:r>
      <w:r>
        <w:rPr>
          <w:color w:val="auto"/>
        </w:rPr>
        <w:t>”</w:t>
      </w:r>
      <w:r>
        <w:rPr>
          <w:rFonts w:hint="eastAsia"/>
          <w:color w:val="auto"/>
        </w:rPr>
        <w:t>制度，综合运用行政执法、联合惩戒、媒体曝光等手段，并纳入企业诚信体系建设，严查重处违法违规行为，倒逼企业认真履责。</w:t>
      </w:r>
    </w:p>
    <w:p>
      <w:pPr>
        <w:adjustRightInd w:val="0"/>
        <w:spacing w:line="578" w:lineRule="exact"/>
        <w:outlineLvl w:val="2"/>
        <w:rPr>
          <w:rFonts w:ascii="方正楷体简体" w:eastAsia="方正楷体简体"/>
          <w:bCs/>
          <w:color w:val="auto"/>
        </w:rPr>
      </w:pPr>
      <w:bookmarkStart w:id="14" w:name="_Toc88643835"/>
      <w:r>
        <w:rPr>
          <w:rFonts w:hint="eastAsia" w:ascii="方正楷体简体" w:eastAsia="方正楷体简体"/>
          <w:bCs/>
          <w:color w:val="auto"/>
        </w:rPr>
        <w:t>（五）考核激励保障有力有效</w:t>
      </w:r>
      <w:bookmarkEnd w:id="14"/>
      <w:r>
        <w:rPr>
          <w:rFonts w:hint="eastAsia" w:ascii="方正楷体简体" w:eastAsia="方正楷体简体"/>
          <w:bCs/>
          <w:color w:val="auto"/>
        </w:rPr>
        <w:t>。</w:t>
      </w:r>
    </w:p>
    <w:p>
      <w:pPr>
        <w:spacing w:line="578" w:lineRule="exact"/>
        <w:rPr>
          <w:rFonts w:hint="eastAsia"/>
          <w:color w:val="auto"/>
        </w:rPr>
      </w:pPr>
      <w:r>
        <w:rPr>
          <w:rFonts w:hint="eastAsia"/>
          <w:b/>
          <w:bCs/>
          <w:color w:val="auto"/>
        </w:rPr>
        <w:t>一是目标考核严格逗硬。</w:t>
      </w:r>
      <w:r>
        <w:rPr>
          <w:rFonts w:hint="eastAsia"/>
          <w:color w:val="auto"/>
        </w:rPr>
        <w:t>每年对安全生产党政同责工作实行单项考核，同时纳入全县综合目标管理考核和</w:t>
      </w:r>
      <w:r>
        <w:rPr>
          <w:color w:val="auto"/>
        </w:rPr>
        <w:t>“</w:t>
      </w:r>
      <w:r>
        <w:rPr>
          <w:rFonts w:hint="eastAsia"/>
          <w:color w:val="auto"/>
        </w:rPr>
        <w:t>一票否决</w:t>
      </w:r>
      <w:r>
        <w:rPr>
          <w:color w:val="auto"/>
        </w:rPr>
        <w:t>”</w:t>
      </w:r>
      <w:r>
        <w:rPr>
          <w:rFonts w:hint="eastAsia"/>
          <w:color w:val="auto"/>
        </w:rPr>
        <w:t>事项，并逐年加大考核权重。严格实行党政领导班子成员和部门主要负责人安全生产年度述职，在干部选拔任用工作中突出对安全生产的考量，领导干部抓安全生产工作的主动性不断增强。</w:t>
      </w:r>
    </w:p>
    <w:p>
      <w:pPr>
        <w:spacing w:line="578" w:lineRule="exact"/>
        <w:rPr>
          <w:rFonts w:hint="eastAsia"/>
          <w:color w:val="auto"/>
        </w:rPr>
      </w:pPr>
      <w:r>
        <w:rPr>
          <w:rFonts w:hint="eastAsia"/>
          <w:b/>
          <w:bCs/>
          <w:color w:val="auto"/>
        </w:rPr>
        <w:t>二是督促推动持续发力。</w:t>
      </w:r>
      <w:r>
        <w:rPr>
          <w:rFonts w:hint="eastAsia"/>
          <w:color w:val="auto"/>
        </w:rPr>
        <w:t>严格落实人大评议、政协视察安全生产工作制度，适时对安全生产重点工作进行监督评价。建立实施安全生产巡查制度，县委组织部选派</w:t>
      </w:r>
      <w:r>
        <w:rPr>
          <w:rFonts w:hint="eastAsia"/>
          <w:color w:val="auto"/>
          <w:lang w:val="en-US" w:eastAsia="zh-CN"/>
        </w:rPr>
        <w:t>10</w:t>
      </w:r>
      <w:r>
        <w:rPr>
          <w:rFonts w:hint="eastAsia"/>
          <w:color w:val="auto"/>
        </w:rPr>
        <w:t>名副科级领导担任组长和副组长，</w:t>
      </w:r>
      <w:r>
        <w:rPr>
          <w:rFonts w:hint="eastAsia"/>
          <w:color w:val="auto"/>
          <w:lang w:val="en-US" w:eastAsia="zh-CN"/>
        </w:rPr>
        <w:t>5</w:t>
      </w:r>
      <w:r>
        <w:rPr>
          <w:rFonts w:hint="eastAsia"/>
          <w:color w:val="auto"/>
        </w:rPr>
        <w:t>个安全生产巡查组常态化对镇（街道）、园区和县级重点部门开展巡查督查，督促履职到位。</w:t>
      </w:r>
      <w:bookmarkStart w:id="15" w:name="_Toc88123993"/>
    </w:p>
    <w:p>
      <w:pPr>
        <w:spacing w:line="580" w:lineRule="exact"/>
        <w:rPr>
          <w:color w:val="auto"/>
        </w:rPr>
      </w:pPr>
      <w:r>
        <w:rPr>
          <w:rFonts w:hint="eastAsia"/>
          <w:b/>
          <w:bCs/>
          <w:color w:val="auto"/>
        </w:rPr>
        <w:t>四是安全应急保障到位。</w:t>
      </w:r>
      <w:r>
        <w:rPr>
          <w:rFonts w:hint="eastAsia"/>
          <w:color w:val="auto"/>
        </w:rPr>
        <w:t>建立与经济发展同步增长的安全生产资金投入机制，将安全生产专项经费纳入年初预算，安全生产专项经费和经济发展保持同步增长。</w:t>
      </w:r>
      <w:r>
        <w:rPr>
          <w:color w:val="auto"/>
        </w:rPr>
        <w:t>投</w:t>
      </w:r>
      <w:r>
        <w:rPr>
          <w:rFonts w:hint="eastAsia"/>
          <w:color w:val="auto"/>
        </w:rPr>
        <w:t>入</w:t>
      </w:r>
      <w:r>
        <w:rPr>
          <w:color w:val="auto"/>
        </w:rPr>
        <w:t>800余万元建成</w:t>
      </w:r>
      <w:r>
        <w:rPr>
          <w:rFonts w:hint="eastAsia"/>
          <w:color w:val="auto"/>
        </w:rPr>
        <w:t>安全体验中心，</w:t>
      </w:r>
      <w:r>
        <w:rPr>
          <w:color w:val="auto"/>
        </w:rPr>
        <w:t>因地制宜开展社会化安全教育，</w:t>
      </w:r>
      <w:r>
        <w:rPr>
          <w:rFonts w:hint="eastAsia"/>
          <w:color w:val="auto"/>
        </w:rPr>
        <w:t>大力提升</w:t>
      </w:r>
      <w:r>
        <w:rPr>
          <w:color w:val="auto"/>
        </w:rPr>
        <w:t>群众安全意识</w:t>
      </w:r>
      <w:r>
        <w:rPr>
          <w:rFonts w:hint="eastAsia"/>
          <w:color w:val="auto"/>
        </w:rPr>
        <w:t>和</w:t>
      </w:r>
      <w:r>
        <w:rPr>
          <w:color w:val="auto"/>
        </w:rPr>
        <w:t>应急自救能力。</w:t>
      </w:r>
      <w:r>
        <w:rPr>
          <w:rFonts w:hint="eastAsia"/>
          <w:color w:val="auto"/>
        </w:rPr>
        <w:t>打造县综合应急救援大队“</w:t>
      </w:r>
      <w:r>
        <w:rPr>
          <w:color w:val="auto"/>
        </w:rPr>
        <w:t>1+N</w:t>
      </w:r>
      <w:r>
        <w:rPr>
          <w:rFonts w:hint="eastAsia"/>
          <w:color w:val="auto"/>
        </w:rPr>
        <w:t>”建队管理模式，现已在全省推广；整合社会救援力量，授旗点验</w:t>
      </w:r>
      <w:r>
        <w:rPr>
          <w:color w:val="auto"/>
        </w:rPr>
        <w:t>49</w:t>
      </w:r>
      <w:r>
        <w:rPr>
          <w:rFonts w:hint="eastAsia"/>
          <w:color w:val="auto"/>
        </w:rPr>
        <w:t>支综合应急队伍；建强县、镇（街道）、村（社区）三级“一主两辅”应急救援队伍353支，全面增强</w:t>
      </w:r>
      <w:r>
        <w:rPr>
          <w:color w:val="auto"/>
        </w:rPr>
        <w:t>常备应急救援力量。</w:t>
      </w:r>
    </w:p>
    <w:bookmarkEnd w:id="15"/>
    <w:p>
      <w:pPr>
        <w:spacing w:line="578" w:lineRule="exact"/>
        <w:outlineLvl w:val="1"/>
        <w:rPr>
          <w:rFonts w:eastAsia="方正黑体简体"/>
          <w:bCs/>
          <w:color w:val="auto"/>
        </w:rPr>
      </w:pPr>
      <w:bookmarkStart w:id="16" w:name="_Toc88643837"/>
      <w:r>
        <w:rPr>
          <w:rFonts w:hint="eastAsia" w:eastAsia="方正黑体简体"/>
          <w:bCs/>
          <w:color w:val="auto"/>
        </w:rPr>
        <w:t>二、“十四五”面临机遇及</w:t>
      </w:r>
      <w:bookmarkEnd w:id="16"/>
      <w:r>
        <w:rPr>
          <w:rFonts w:hint="eastAsia" w:eastAsia="方正黑体简体"/>
          <w:bCs/>
          <w:color w:val="auto"/>
        </w:rPr>
        <w:t>挑战</w:t>
      </w:r>
    </w:p>
    <w:p>
      <w:pPr>
        <w:adjustRightInd w:val="0"/>
        <w:spacing w:line="578" w:lineRule="exact"/>
        <w:outlineLvl w:val="2"/>
        <w:rPr>
          <w:rFonts w:ascii="方正楷体简体" w:eastAsia="方正楷体简体"/>
          <w:bCs/>
          <w:color w:val="auto"/>
        </w:rPr>
      </w:pPr>
      <w:bookmarkStart w:id="17" w:name="_Toc79144149"/>
      <w:r>
        <w:rPr>
          <w:rFonts w:hint="eastAsia" w:ascii="方正楷体简体" w:eastAsia="方正楷体简体"/>
          <w:bCs/>
          <w:color w:val="auto"/>
        </w:rPr>
        <w:t>（一）发展机遇。</w:t>
      </w:r>
    </w:p>
    <w:p>
      <w:pPr>
        <w:spacing w:line="578" w:lineRule="exact"/>
        <w:ind w:firstLine="723" w:firstLineChars="225"/>
        <w:rPr>
          <w:color w:val="auto"/>
        </w:rPr>
      </w:pPr>
      <w:r>
        <w:rPr>
          <w:rFonts w:hint="eastAsia"/>
          <w:b/>
          <w:bCs/>
          <w:color w:val="auto"/>
        </w:rPr>
        <w:t>一是习近平总书记关于安全发展重要论述为安全生产工作提供了根本遵循。</w:t>
      </w:r>
      <w:r>
        <w:rPr>
          <w:rFonts w:hint="eastAsia"/>
          <w:color w:val="auto"/>
        </w:rPr>
        <w:t>习近平总书记关于安全发展重要论述和关于安全生产系列指示批示，为安全生产工作提供了根本遵循和行动指南。国家关于安全发展的新理念、新思想，特别是坚持人民至上、生命至上，统筹发展和安全等要求，为做好安全生产工作指明了前进方向。省委、省政府把安全生产作为防范化解重大风险的重要组成部分，市委市政府、县委县政府始终坚持把安全生产作为底线工作和重大政治任务，作出一系列重要决策部署，为推动全县安全生产治理体系和治理能力现代化指明了目标和路径。</w:t>
      </w:r>
    </w:p>
    <w:p>
      <w:pPr>
        <w:spacing w:line="578" w:lineRule="exact"/>
        <w:rPr>
          <w:color w:val="auto"/>
        </w:rPr>
      </w:pPr>
      <w:r>
        <w:rPr>
          <w:rFonts w:hint="eastAsia"/>
          <w:b/>
          <w:bCs/>
          <w:color w:val="auto"/>
        </w:rPr>
        <w:t>二是安全生产法律法规体系不断健全为安全生产工作提供了法</w:t>
      </w:r>
      <w:r>
        <w:rPr>
          <w:rFonts w:hint="eastAsia"/>
          <w:b/>
          <w:bCs/>
          <w:color w:val="auto"/>
          <w:lang w:eastAsia="zh-CN"/>
        </w:rPr>
        <w:t>治</w:t>
      </w:r>
      <w:r>
        <w:rPr>
          <w:rFonts w:hint="eastAsia"/>
          <w:b/>
          <w:bCs/>
          <w:color w:val="auto"/>
        </w:rPr>
        <w:t>保障。</w:t>
      </w:r>
      <w:r>
        <w:rPr>
          <w:rFonts w:hint="eastAsia"/>
          <w:color w:val="auto"/>
        </w:rPr>
        <w:t>近年来，我国安全生产法制体系不断健全完善，涵盖</w:t>
      </w:r>
      <w:r>
        <w:rPr>
          <w:color w:val="auto"/>
        </w:rPr>
        <w:t>11</w:t>
      </w:r>
      <w:r>
        <w:rPr>
          <w:rFonts w:hint="eastAsia"/>
          <w:color w:val="auto"/>
        </w:rPr>
        <w:t>部专项法律、</w:t>
      </w:r>
      <w:r>
        <w:rPr>
          <w:color w:val="auto"/>
        </w:rPr>
        <w:t>3</w:t>
      </w:r>
      <w:r>
        <w:rPr>
          <w:rFonts w:hint="eastAsia"/>
          <w:color w:val="auto"/>
        </w:rPr>
        <w:t>部司法解释、</w:t>
      </w:r>
      <w:r>
        <w:rPr>
          <w:color w:val="auto"/>
        </w:rPr>
        <w:t>20</w:t>
      </w:r>
      <w:r>
        <w:rPr>
          <w:rFonts w:hint="eastAsia"/>
          <w:color w:val="auto"/>
        </w:rPr>
        <w:t>余部国家行政法规、</w:t>
      </w:r>
      <w:r>
        <w:rPr>
          <w:color w:val="auto"/>
        </w:rPr>
        <w:t>30</w:t>
      </w:r>
      <w:r>
        <w:rPr>
          <w:rFonts w:hint="eastAsia"/>
          <w:color w:val="auto"/>
        </w:rPr>
        <w:t>余部地方性法规、</w:t>
      </w:r>
      <w:r>
        <w:rPr>
          <w:color w:val="auto"/>
        </w:rPr>
        <w:t>100</w:t>
      </w:r>
      <w:r>
        <w:rPr>
          <w:rFonts w:hint="eastAsia"/>
          <w:color w:val="auto"/>
        </w:rPr>
        <w:t>余部部门规章、近</w:t>
      </w:r>
      <w:r>
        <w:rPr>
          <w:color w:val="auto"/>
        </w:rPr>
        <w:t>400</w:t>
      </w:r>
      <w:r>
        <w:rPr>
          <w:rFonts w:hint="eastAsia"/>
          <w:color w:val="auto"/>
        </w:rPr>
        <w:t>部安全行业标准。《中华人民共和国刑法修正案（十一）》和2021年新修订的《中华人民共和国安全生产法》等立法推进，安全监管体系的进一步健全，</w:t>
      </w:r>
      <w:r>
        <w:rPr>
          <w:color w:val="auto"/>
        </w:rPr>
        <w:t>执法队伍力量</w:t>
      </w:r>
      <w:r>
        <w:rPr>
          <w:rFonts w:hint="eastAsia"/>
          <w:color w:val="auto"/>
        </w:rPr>
        <w:t>的</w:t>
      </w:r>
      <w:r>
        <w:rPr>
          <w:color w:val="auto"/>
        </w:rPr>
        <w:t>进一步增强，</w:t>
      </w:r>
      <w:r>
        <w:rPr>
          <w:rFonts w:hint="eastAsia"/>
          <w:color w:val="auto"/>
        </w:rPr>
        <w:t>为安全生产提供了法</w:t>
      </w:r>
      <w:r>
        <w:rPr>
          <w:rFonts w:hint="eastAsia"/>
          <w:color w:val="auto"/>
          <w:lang w:eastAsia="zh-CN"/>
        </w:rPr>
        <w:t>治</w:t>
      </w:r>
      <w:r>
        <w:rPr>
          <w:rFonts w:hint="eastAsia"/>
          <w:color w:val="auto"/>
        </w:rPr>
        <w:t>保障。</w:t>
      </w:r>
    </w:p>
    <w:p>
      <w:pPr>
        <w:spacing w:line="578" w:lineRule="exact"/>
        <w:rPr>
          <w:color w:val="auto"/>
        </w:rPr>
      </w:pPr>
      <w:r>
        <w:rPr>
          <w:rFonts w:hint="eastAsia"/>
          <w:b/>
          <w:bCs/>
          <w:color w:val="auto"/>
        </w:rPr>
        <w:t>三是人民群众安全意识增强为安全生产工作提供了社会基础。</w:t>
      </w:r>
      <w:r>
        <w:rPr>
          <w:rFonts w:hint="eastAsia"/>
          <w:color w:val="auto"/>
        </w:rPr>
        <w:t>随着我国社会主要矛盾的转变和人民群众</w:t>
      </w:r>
      <w:r>
        <w:rPr>
          <w:rFonts w:hint="eastAsia"/>
          <w:color w:val="auto"/>
          <w:lang w:eastAsia="zh-CN"/>
        </w:rPr>
        <w:t>教育</w:t>
      </w:r>
      <w:r>
        <w:rPr>
          <w:rFonts w:hint="eastAsia"/>
          <w:color w:val="auto"/>
        </w:rPr>
        <w:t>水平的提高，以人为本、安全发展理念深入人心，人民群众的安全意识、安全素养稳步提升，产业工人安全风险意识明显增强，为安全生产事业发展提供了良好的社会基础。</w:t>
      </w:r>
    </w:p>
    <w:p>
      <w:pPr>
        <w:spacing w:line="578" w:lineRule="exact"/>
        <w:rPr>
          <w:color w:val="auto"/>
        </w:rPr>
      </w:pPr>
      <w:r>
        <w:rPr>
          <w:rFonts w:hint="eastAsia"/>
          <w:b/>
          <w:bCs/>
          <w:color w:val="auto"/>
        </w:rPr>
        <w:t>四是先进科技成果不断涌现为安全生产工作提供了强力支撑。</w:t>
      </w:r>
      <w:r>
        <w:rPr>
          <w:rFonts w:hint="eastAsia"/>
          <w:color w:val="auto"/>
        </w:rPr>
        <w:t>科技发展加速了安全生产技术设备的迭代和落后产能的淘汰，加之大数据、云计算、</w:t>
      </w:r>
      <w:r>
        <w:rPr>
          <w:color w:val="auto"/>
        </w:rPr>
        <w:t>5G</w:t>
      </w:r>
      <w:r>
        <w:rPr>
          <w:rFonts w:hint="eastAsia"/>
          <w:color w:val="auto"/>
        </w:rPr>
        <w:t>、人工智能、区块链等技术的快速发展，云视讯、无人机等智能装备的广泛应用，为推动政府安全监管和企业安全管理智慧化转型提供了有力的科技支撑。</w:t>
      </w:r>
    </w:p>
    <w:p>
      <w:pPr>
        <w:adjustRightInd w:val="0"/>
        <w:spacing w:line="578" w:lineRule="exact"/>
        <w:outlineLvl w:val="2"/>
        <w:rPr>
          <w:rFonts w:ascii="方正楷体简体" w:eastAsia="方正楷体简体"/>
          <w:bCs/>
          <w:color w:val="auto"/>
        </w:rPr>
      </w:pPr>
      <w:bookmarkStart w:id="18" w:name="_Toc88643838"/>
      <w:r>
        <w:rPr>
          <w:rFonts w:hint="eastAsia" w:ascii="方正楷体简体" w:eastAsia="方正楷体简体"/>
          <w:bCs/>
          <w:color w:val="auto"/>
        </w:rPr>
        <w:t>（二）面临挑战。</w:t>
      </w:r>
    </w:p>
    <w:bookmarkEnd w:id="17"/>
    <w:bookmarkEnd w:id="18"/>
    <w:p>
      <w:pPr>
        <w:spacing w:line="578" w:lineRule="exact"/>
        <w:rPr>
          <w:color w:val="auto"/>
        </w:rPr>
      </w:pPr>
      <w:r>
        <w:rPr>
          <w:rFonts w:hint="eastAsia"/>
          <w:b/>
          <w:bCs/>
          <w:color w:val="auto"/>
        </w:rPr>
        <w:t>一是安全生产标准要求更高更严。</w:t>
      </w:r>
      <w:r>
        <w:rPr>
          <w:rFonts w:hint="eastAsia"/>
          <w:color w:val="auto"/>
        </w:rPr>
        <w:t>国、省</w:t>
      </w:r>
      <w:r>
        <w:rPr>
          <w:rFonts w:hint="eastAsia"/>
          <w:color w:val="auto"/>
          <w:lang w:eastAsia="zh-CN"/>
        </w:rPr>
        <w:t>、市</w:t>
      </w:r>
      <w:r>
        <w:rPr>
          <w:rFonts w:hint="eastAsia"/>
          <w:color w:val="auto"/>
        </w:rPr>
        <w:t>一系列制度、措施安排，对安全生产工作标准提出了更高的约束性要求。同时，人民群众对安全生产的期望不断提升，对安全事故的容忍度越来越低，从业人员对生产安全的维权意识越来越强，社会公众对提高事故灾难应对处置能力的呼声和期望日益高涨。</w:t>
      </w:r>
      <w:r>
        <w:rPr>
          <w:color w:val="auto"/>
        </w:rPr>
        <w:t>部分单位学习贯彻习近平总书记安全生产系列论述不够深入，政治站位不够高，安全发展理念不够牢。</w:t>
      </w:r>
      <w:r>
        <w:rPr>
          <w:rFonts w:hint="eastAsia"/>
          <w:color w:val="auto"/>
        </w:rPr>
        <w:t>安全生产作为社会高度关注的民生问题、热点问题，必须以更高标准、更严要求、更实作风抓实抓细，切实保障人民群众生命和财产安全。</w:t>
      </w:r>
    </w:p>
    <w:p>
      <w:pPr>
        <w:spacing w:line="578" w:lineRule="exact"/>
        <w:ind w:firstLine="723" w:firstLineChars="225"/>
        <w:rPr>
          <w:color w:val="auto"/>
          <w:highlight w:val="none"/>
        </w:rPr>
      </w:pPr>
      <w:r>
        <w:rPr>
          <w:rFonts w:hint="eastAsia"/>
          <w:b/>
          <w:bCs/>
          <w:color w:val="auto"/>
        </w:rPr>
        <w:t>二是</w:t>
      </w:r>
      <w:r>
        <w:rPr>
          <w:b/>
          <w:bCs/>
          <w:color w:val="auto"/>
        </w:rPr>
        <w:t>较大以上事故未能得到有效控</w:t>
      </w:r>
      <w:r>
        <w:rPr>
          <w:b/>
          <w:bCs/>
          <w:color w:val="auto"/>
          <w:highlight w:val="none"/>
        </w:rPr>
        <w:t>制。</w:t>
      </w:r>
      <w:r>
        <w:rPr>
          <w:color w:val="auto"/>
          <w:highlight w:val="none"/>
        </w:rPr>
        <w:t>“十</w:t>
      </w:r>
      <w:r>
        <w:rPr>
          <w:rFonts w:hint="eastAsia"/>
          <w:color w:val="auto"/>
          <w:highlight w:val="none"/>
        </w:rPr>
        <w:t>三</w:t>
      </w:r>
      <w:r>
        <w:rPr>
          <w:color w:val="auto"/>
          <w:highlight w:val="none"/>
        </w:rPr>
        <w:t>五”期间，</w:t>
      </w:r>
      <w:r>
        <w:rPr>
          <w:rFonts w:hint="eastAsia"/>
          <w:color w:val="auto"/>
          <w:highlight w:val="none"/>
        </w:rPr>
        <w:t>共</w:t>
      </w:r>
      <w:r>
        <w:rPr>
          <w:color w:val="auto"/>
          <w:highlight w:val="none"/>
        </w:rPr>
        <w:t>发生</w:t>
      </w:r>
      <w:r>
        <w:rPr>
          <w:rFonts w:hint="eastAsia"/>
          <w:color w:val="auto"/>
          <w:highlight w:val="none"/>
        </w:rPr>
        <w:t>4</w:t>
      </w:r>
      <w:r>
        <w:rPr>
          <w:color w:val="auto"/>
          <w:highlight w:val="none"/>
        </w:rPr>
        <w:t>起较大安全事故，共造成</w:t>
      </w:r>
      <w:r>
        <w:rPr>
          <w:rFonts w:hint="eastAsia"/>
          <w:color w:val="auto"/>
          <w:highlight w:val="none"/>
        </w:rPr>
        <w:t>15</w:t>
      </w:r>
      <w:r>
        <w:rPr>
          <w:color w:val="auto"/>
          <w:highlight w:val="none"/>
        </w:rPr>
        <w:t>人死亡</w:t>
      </w:r>
      <w:r>
        <w:rPr>
          <w:rFonts w:hint="eastAsia"/>
          <w:color w:val="auto"/>
          <w:highlight w:val="none"/>
        </w:rPr>
        <w:t>、</w:t>
      </w:r>
      <w:r>
        <w:rPr>
          <w:color w:val="auto"/>
          <w:highlight w:val="none"/>
        </w:rPr>
        <w:t>18人受伤（201</w:t>
      </w:r>
      <w:r>
        <w:rPr>
          <w:rFonts w:hint="eastAsia"/>
          <w:color w:val="auto"/>
          <w:highlight w:val="none"/>
        </w:rPr>
        <w:t>6</w:t>
      </w:r>
      <w:r>
        <w:rPr>
          <w:color w:val="auto"/>
          <w:highlight w:val="none"/>
        </w:rPr>
        <w:t>年</w:t>
      </w:r>
      <w:r>
        <w:rPr>
          <w:rFonts w:hint="eastAsia"/>
          <w:color w:val="auto"/>
          <w:highlight w:val="none"/>
        </w:rPr>
        <w:t>太伏</w:t>
      </w:r>
      <w:r>
        <w:rPr>
          <w:color w:val="auto"/>
          <w:highlight w:val="none"/>
        </w:rPr>
        <w:t>镇“</w:t>
      </w:r>
      <w:r>
        <w:rPr>
          <w:rFonts w:hint="eastAsia"/>
          <w:color w:val="auto"/>
          <w:highlight w:val="none"/>
        </w:rPr>
        <w:t>10</w:t>
      </w:r>
      <w:r>
        <w:rPr>
          <w:color w:val="auto"/>
          <w:highlight w:val="none"/>
        </w:rPr>
        <w:t>.</w:t>
      </w:r>
      <w:r>
        <w:rPr>
          <w:rFonts w:hint="eastAsia"/>
          <w:color w:val="auto"/>
          <w:highlight w:val="none"/>
        </w:rPr>
        <w:t>1</w:t>
      </w:r>
      <w:r>
        <w:rPr>
          <w:color w:val="auto"/>
          <w:highlight w:val="none"/>
        </w:rPr>
        <w:t>”较大</w:t>
      </w:r>
      <w:r>
        <w:rPr>
          <w:rFonts w:hint="eastAsia"/>
          <w:color w:val="auto"/>
          <w:highlight w:val="none"/>
        </w:rPr>
        <w:t>道外交通</w:t>
      </w:r>
      <w:r>
        <w:rPr>
          <w:color w:val="auto"/>
          <w:highlight w:val="none"/>
        </w:rPr>
        <w:t>事故，</w:t>
      </w:r>
      <w:r>
        <w:rPr>
          <w:rFonts w:hint="eastAsia"/>
          <w:color w:val="auto"/>
          <w:highlight w:val="none"/>
        </w:rPr>
        <w:t>6</w:t>
      </w:r>
      <w:r>
        <w:rPr>
          <w:color w:val="auto"/>
          <w:highlight w:val="none"/>
        </w:rPr>
        <w:t>人死亡</w:t>
      </w:r>
      <w:r>
        <w:rPr>
          <w:rFonts w:hint="eastAsia"/>
          <w:color w:val="auto"/>
          <w:highlight w:val="none"/>
        </w:rPr>
        <w:t>、7人受伤</w:t>
      </w:r>
      <w:r>
        <w:rPr>
          <w:color w:val="auto"/>
          <w:highlight w:val="none"/>
        </w:rPr>
        <w:t>；201</w:t>
      </w:r>
      <w:r>
        <w:rPr>
          <w:rFonts w:hint="eastAsia"/>
          <w:color w:val="auto"/>
          <w:highlight w:val="none"/>
        </w:rPr>
        <w:t>6</w:t>
      </w:r>
      <w:r>
        <w:rPr>
          <w:color w:val="auto"/>
          <w:highlight w:val="none"/>
        </w:rPr>
        <w:t>年</w:t>
      </w:r>
      <w:r>
        <w:rPr>
          <w:rFonts w:hint="eastAsia"/>
          <w:color w:val="auto"/>
          <w:highlight w:val="none"/>
        </w:rPr>
        <w:t>云锦镇</w:t>
      </w:r>
      <w:r>
        <w:rPr>
          <w:color w:val="auto"/>
          <w:highlight w:val="none"/>
        </w:rPr>
        <w:t>“</w:t>
      </w:r>
      <w:r>
        <w:rPr>
          <w:rFonts w:hint="eastAsia"/>
          <w:color w:val="auto"/>
          <w:highlight w:val="none"/>
        </w:rPr>
        <w:t>12.22</w:t>
      </w:r>
      <w:r>
        <w:rPr>
          <w:color w:val="auto"/>
          <w:highlight w:val="none"/>
        </w:rPr>
        <w:t>”</w:t>
      </w:r>
      <w:r>
        <w:rPr>
          <w:rFonts w:hint="eastAsia"/>
          <w:color w:val="auto"/>
          <w:highlight w:val="none"/>
        </w:rPr>
        <w:t>较大交通</w:t>
      </w:r>
      <w:r>
        <w:rPr>
          <w:color w:val="auto"/>
          <w:highlight w:val="none"/>
        </w:rPr>
        <w:t>事故，</w:t>
      </w:r>
      <w:r>
        <w:rPr>
          <w:rFonts w:hint="eastAsia"/>
          <w:color w:val="auto"/>
          <w:highlight w:val="none"/>
        </w:rPr>
        <w:t>3</w:t>
      </w:r>
      <w:r>
        <w:rPr>
          <w:color w:val="auto"/>
          <w:highlight w:val="none"/>
        </w:rPr>
        <w:t>人死亡</w:t>
      </w:r>
      <w:r>
        <w:rPr>
          <w:rFonts w:hint="eastAsia"/>
          <w:color w:val="auto"/>
          <w:highlight w:val="none"/>
        </w:rPr>
        <w:t>、5</w:t>
      </w:r>
      <w:r>
        <w:rPr>
          <w:color w:val="auto"/>
          <w:highlight w:val="none"/>
        </w:rPr>
        <w:t>人受伤</w:t>
      </w:r>
      <w:r>
        <w:rPr>
          <w:rFonts w:hint="eastAsia"/>
          <w:color w:val="auto"/>
          <w:highlight w:val="none"/>
        </w:rPr>
        <w:t>；</w:t>
      </w:r>
      <w:r>
        <w:rPr>
          <w:color w:val="auto"/>
          <w:highlight w:val="none"/>
        </w:rPr>
        <w:t>201</w:t>
      </w:r>
      <w:r>
        <w:rPr>
          <w:rFonts w:hint="eastAsia"/>
          <w:color w:val="auto"/>
          <w:highlight w:val="none"/>
        </w:rPr>
        <w:t>7</w:t>
      </w:r>
      <w:r>
        <w:rPr>
          <w:color w:val="auto"/>
          <w:highlight w:val="none"/>
        </w:rPr>
        <w:t>年</w:t>
      </w:r>
      <w:r>
        <w:rPr>
          <w:rFonts w:hint="eastAsia"/>
          <w:color w:val="auto"/>
          <w:highlight w:val="none"/>
        </w:rPr>
        <w:t>玄滩镇</w:t>
      </w:r>
      <w:r>
        <w:rPr>
          <w:color w:val="auto"/>
          <w:highlight w:val="none"/>
        </w:rPr>
        <w:t>“</w:t>
      </w:r>
      <w:r>
        <w:rPr>
          <w:rFonts w:hint="eastAsia"/>
          <w:color w:val="auto"/>
          <w:highlight w:val="none"/>
        </w:rPr>
        <w:t>8.24</w:t>
      </w:r>
      <w:r>
        <w:rPr>
          <w:color w:val="auto"/>
          <w:highlight w:val="none"/>
        </w:rPr>
        <w:t>”</w:t>
      </w:r>
      <w:r>
        <w:rPr>
          <w:rFonts w:hint="eastAsia"/>
          <w:color w:val="auto"/>
          <w:highlight w:val="none"/>
        </w:rPr>
        <w:t>较大交通</w:t>
      </w:r>
      <w:r>
        <w:rPr>
          <w:color w:val="auto"/>
          <w:highlight w:val="none"/>
        </w:rPr>
        <w:t>事故，</w:t>
      </w:r>
      <w:r>
        <w:rPr>
          <w:rFonts w:hint="eastAsia"/>
          <w:color w:val="auto"/>
          <w:highlight w:val="none"/>
        </w:rPr>
        <w:t>3</w:t>
      </w:r>
      <w:r>
        <w:rPr>
          <w:color w:val="auto"/>
          <w:highlight w:val="none"/>
        </w:rPr>
        <w:t>人死亡</w:t>
      </w:r>
      <w:r>
        <w:rPr>
          <w:rFonts w:hint="eastAsia"/>
          <w:color w:val="auto"/>
          <w:highlight w:val="none"/>
        </w:rPr>
        <w:t>；</w:t>
      </w:r>
      <w:r>
        <w:rPr>
          <w:color w:val="auto"/>
          <w:highlight w:val="none"/>
        </w:rPr>
        <w:t>201</w:t>
      </w:r>
      <w:r>
        <w:rPr>
          <w:rFonts w:hint="eastAsia"/>
          <w:color w:val="auto"/>
          <w:highlight w:val="none"/>
        </w:rPr>
        <w:t>9</w:t>
      </w:r>
      <w:r>
        <w:rPr>
          <w:color w:val="auto"/>
          <w:highlight w:val="none"/>
        </w:rPr>
        <w:t>年</w:t>
      </w:r>
      <w:r>
        <w:rPr>
          <w:rFonts w:hint="eastAsia"/>
          <w:color w:val="auto"/>
          <w:highlight w:val="none"/>
        </w:rPr>
        <w:t>云锦镇</w:t>
      </w:r>
      <w:r>
        <w:rPr>
          <w:color w:val="auto"/>
          <w:highlight w:val="none"/>
        </w:rPr>
        <w:t>“</w:t>
      </w:r>
      <w:r>
        <w:rPr>
          <w:rFonts w:hint="eastAsia"/>
          <w:color w:val="auto"/>
          <w:highlight w:val="none"/>
        </w:rPr>
        <w:t>9</w:t>
      </w:r>
      <w:r>
        <w:rPr>
          <w:color w:val="auto"/>
          <w:highlight w:val="none"/>
        </w:rPr>
        <w:t>.</w:t>
      </w:r>
      <w:r>
        <w:rPr>
          <w:rFonts w:hint="eastAsia"/>
          <w:color w:val="auto"/>
          <w:highlight w:val="none"/>
        </w:rPr>
        <w:t>9</w:t>
      </w:r>
      <w:r>
        <w:rPr>
          <w:color w:val="auto"/>
          <w:highlight w:val="none"/>
        </w:rPr>
        <w:t>”</w:t>
      </w:r>
      <w:r>
        <w:rPr>
          <w:rFonts w:hint="eastAsia"/>
          <w:color w:val="auto"/>
          <w:highlight w:val="none"/>
        </w:rPr>
        <w:t>较大交通</w:t>
      </w:r>
      <w:r>
        <w:rPr>
          <w:color w:val="auto"/>
          <w:highlight w:val="none"/>
        </w:rPr>
        <w:t>事故，</w:t>
      </w:r>
      <w:r>
        <w:rPr>
          <w:rFonts w:hint="eastAsia"/>
          <w:color w:val="auto"/>
          <w:highlight w:val="none"/>
        </w:rPr>
        <w:t>3</w:t>
      </w:r>
      <w:r>
        <w:rPr>
          <w:color w:val="auto"/>
          <w:highlight w:val="none"/>
        </w:rPr>
        <w:t>人死亡</w:t>
      </w:r>
      <w:r>
        <w:rPr>
          <w:rFonts w:hint="eastAsia"/>
          <w:color w:val="auto"/>
          <w:highlight w:val="none"/>
        </w:rPr>
        <w:t>、4</w:t>
      </w:r>
      <w:r>
        <w:rPr>
          <w:color w:val="auto"/>
          <w:highlight w:val="none"/>
        </w:rPr>
        <w:t>人受伤），较大事故起数</w:t>
      </w:r>
      <w:r>
        <w:rPr>
          <w:rFonts w:hint="eastAsia"/>
          <w:color w:val="auto"/>
          <w:highlight w:val="none"/>
        </w:rPr>
        <w:t>比</w:t>
      </w:r>
      <w:r>
        <w:rPr>
          <w:color w:val="auto"/>
          <w:highlight w:val="none"/>
        </w:rPr>
        <w:t>“十</w:t>
      </w:r>
      <w:r>
        <w:rPr>
          <w:rFonts w:hint="eastAsia"/>
          <w:color w:val="auto"/>
          <w:highlight w:val="none"/>
        </w:rPr>
        <w:t>二</w:t>
      </w:r>
      <w:r>
        <w:rPr>
          <w:color w:val="auto"/>
          <w:highlight w:val="none"/>
        </w:rPr>
        <w:t>五”</w:t>
      </w:r>
      <w:r>
        <w:rPr>
          <w:rFonts w:hint="eastAsia"/>
          <w:color w:val="auto"/>
          <w:highlight w:val="none"/>
        </w:rPr>
        <w:t>上升300%，</w:t>
      </w:r>
      <w:r>
        <w:rPr>
          <w:color w:val="auto"/>
          <w:highlight w:val="none"/>
        </w:rPr>
        <w:t>较大以上事故未能得到有效控制。</w:t>
      </w:r>
    </w:p>
    <w:p>
      <w:pPr>
        <w:spacing w:line="578" w:lineRule="exact"/>
        <w:rPr>
          <w:color w:val="auto"/>
        </w:rPr>
      </w:pPr>
      <w:r>
        <w:rPr>
          <w:rFonts w:hint="eastAsia"/>
          <w:b/>
          <w:bCs/>
          <w:color w:val="auto"/>
        </w:rPr>
        <w:t>三是快速城镇化进程带来安全风险不确定性加剧。</w:t>
      </w:r>
      <w:r>
        <w:rPr>
          <w:color w:val="auto"/>
        </w:rPr>
        <w:t>“</w:t>
      </w:r>
      <w:r>
        <w:rPr>
          <w:rFonts w:hint="eastAsia"/>
          <w:color w:val="auto"/>
        </w:rPr>
        <w:t>十四五</w:t>
      </w:r>
      <w:r>
        <w:rPr>
          <w:color w:val="auto"/>
        </w:rPr>
        <w:t>”</w:t>
      </w:r>
      <w:r>
        <w:rPr>
          <w:rFonts w:hint="eastAsia"/>
          <w:color w:val="auto"/>
        </w:rPr>
        <w:t>期间，泸县将</w:t>
      </w:r>
      <w:r>
        <w:rPr>
          <w:color w:val="auto"/>
        </w:rPr>
        <w:t>为建设</w:t>
      </w:r>
      <w:r>
        <w:rPr>
          <w:rFonts w:hint="eastAsia"/>
          <w:color w:val="auto"/>
        </w:rPr>
        <w:t>“</w:t>
      </w:r>
      <w:r>
        <w:rPr>
          <w:color w:val="auto"/>
        </w:rPr>
        <w:t>实力泸县、活力泸县、魅力泸县</w:t>
      </w:r>
      <w:r>
        <w:rPr>
          <w:rFonts w:hint="eastAsia"/>
          <w:color w:val="auto"/>
        </w:rPr>
        <w:t>”和“</w:t>
      </w:r>
      <w:r>
        <w:rPr>
          <w:color w:val="auto"/>
        </w:rPr>
        <w:t>突破800亿、跻身百强县</w:t>
      </w:r>
      <w:r>
        <w:rPr>
          <w:rFonts w:hint="eastAsia"/>
          <w:color w:val="auto"/>
        </w:rPr>
        <w:t>”而奋斗，</w:t>
      </w:r>
      <w:r>
        <w:rPr>
          <w:color w:val="auto"/>
        </w:rPr>
        <w:t>全县工业化、城镇化和农业现代化快速推进，大批重点工程项目开工建设，</w:t>
      </w:r>
      <w:r>
        <w:rPr>
          <w:rFonts w:hint="eastAsia"/>
          <w:color w:val="auto"/>
        </w:rPr>
        <w:t>城镇有机生命体风险更加复杂多元，不确定性风险加剧。新发展阶段下，产业结构正在发生深刻变化，白酒、化工、能源、机械等传统优势产业不断转型升级，医药、智能终端、大数据、页岩气等新兴产业快速发展，传统产业风险与新兴产业未知风险叠加。同时，商贸活动频繁，人流、车流、物流高度集聚，网约车、网红娱乐设施等新经济新业态不断涌现，安全监管领域不断扩大，城镇安全风险不断增加，安全矛盾集中凸显，对安全生产工作带来了更多挑战。</w:t>
      </w:r>
    </w:p>
    <w:p>
      <w:pPr>
        <w:spacing w:line="578" w:lineRule="exact"/>
        <w:rPr>
          <w:color w:val="auto"/>
        </w:rPr>
      </w:pPr>
      <w:r>
        <w:rPr>
          <w:rFonts w:hint="eastAsia"/>
          <w:b/>
          <w:bCs/>
          <w:color w:val="auto"/>
        </w:rPr>
        <w:t>四是</w:t>
      </w:r>
      <w:r>
        <w:rPr>
          <w:b/>
          <w:bCs/>
          <w:color w:val="auto"/>
        </w:rPr>
        <w:t>重点行业领域安全生产风险较高。</w:t>
      </w:r>
      <w:r>
        <w:rPr>
          <w:color w:val="auto"/>
        </w:rPr>
        <w:t>随着全县大力实施“全域公交网络建设”工程，村民自建路发展迅速，</w:t>
      </w:r>
      <w:r>
        <w:rPr>
          <w:rFonts w:hint="eastAsia"/>
          <w:color w:val="auto"/>
        </w:rPr>
        <w:t>人流</w:t>
      </w:r>
      <w:r>
        <w:rPr>
          <w:color w:val="auto"/>
        </w:rPr>
        <w:t>、</w:t>
      </w:r>
      <w:r>
        <w:rPr>
          <w:rFonts w:hint="eastAsia"/>
          <w:color w:val="auto"/>
        </w:rPr>
        <w:t>车流</w:t>
      </w:r>
      <w:r>
        <w:rPr>
          <w:color w:val="auto"/>
        </w:rPr>
        <w:t>剧增，因部分道路防护措施不到位，驾驶人安全意识淡薄，道路交通事故时有发生。</w:t>
      </w:r>
      <w:r>
        <w:rPr>
          <w:rFonts w:hint="eastAsia"/>
          <w:color w:val="auto"/>
          <w:lang w:eastAsia="zh-CN"/>
        </w:rPr>
        <w:t>随着泸县神仙桥化工园区获批，大量化工企业将进驻园区，危险化学品易燃易爆等</w:t>
      </w:r>
      <w:r>
        <w:rPr>
          <w:rFonts w:hint="eastAsia"/>
          <w:color w:val="auto"/>
        </w:rPr>
        <w:t>重大危险源</w:t>
      </w:r>
      <w:r>
        <w:rPr>
          <w:rFonts w:hint="eastAsia"/>
          <w:color w:val="auto"/>
          <w:lang w:eastAsia="zh-CN"/>
        </w:rPr>
        <w:t>大量</w:t>
      </w:r>
      <w:r>
        <w:rPr>
          <w:rFonts w:hint="eastAsia"/>
          <w:color w:val="auto"/>
        </w:rPr>
        <w:t>增多</w:t>
      </w:r>
      <w:r>
        <w:rPr>
          <w:rFonts w:hint="eastAsia"/>
          <w:color w:val="auto"/>
          <w:lang w:eastAsia="zh-CN"/>
        </w:rPr>
        <w:t>，危化企业风险增大</w:t>
      </w:r>
      <w:r>
        <w:rPr>
          <w:color w:val="auto"/>
        </w:rPr>
        <w:t>。煤矿赋存条件普遍较差，</w:t>
      </w:r>
      <w:r>
        <w:rPr>
          <w:rFonts w:hint="eastAsia"/>
          <w:color w:val="auto"/>
          <w:lang w:eastAsia="zh-CN"/>
        </w:rPr>
        <w:t>瓦斯、水害、顶板等地灾因素，</w:t>
      </w:r>
      <w:r>
        <w:rPr>
          <w:color w:val="auto"/>
        </w:rPr>
        <w:t>不适用大规模的机械化开采。目前全县电动车保</w:t>
      </w:r>
      <w:r>
        <w:rPr>
          <w:rFonts w:hint="eastAsia"/>
          <w:color w:val="auto"/>
        </w:rPr>
        <w:t>有</w:t>
      </w:r>
      <w:r>
        <w:rPr>
          <w:color w:val="auto"/>
        </w:rPr>
        <w:t>量</w:t>
      </w:r>
      <w:r>
        <w:rPr>
          <w:rFonts w:hint="eastAsia"/>
          <w:color w:val="auto"/>
        </w:rPr>
        <w:t>三万余</w:t>
      </w:r>
      <w:r>
        <w:rPr>
          <w:color w:val="auto"/>
        </w:rPr>
        <w:t>辆，因规范的电动车充电场所不足，导致电动车违规充电、停放等问题较为突出。城镇燃气用户量大，燃气企业存在用气安全宣传教育不到位、入户安检不到位、管线维护不到位等问题。</w:t>
      </w:r>
      <w:r>
        <w:rPr>
          <w:rFonts w:hint="eastAsia"/>
          <w:color w:val="auto"/>
        </w:rPr>
        <w:t>重点行业领域安全风险不确定性和复杂性日益增强，泸县安全生产总体上仍然处于爬坡上坎、攻坚克难的重要时期，对安全监管提出了严峻挑战。</w:t>
      </w:r>
    </w:p>
    <w:p>
      <w:pPr>
        <w:spacing w:line="578" w:lineRule="exact"/>
        <w:rPr>
          <w:color w:val="auto"/>
        </w:rPr>
      </w:pPr>
      <w:r>
        <w:rPr>
          <w:rFonts w:hint="eastAsia"/>
          <w:b/>
          <w:bCs/>
          <w:color w:val="auto"/>
        </w:rPr>
        <w:t>五是安全生产基层监管能力</w:t>
      </w:r>
      <w:r>
        <w:rPr>
          <w:rFonts w:hint="eastAsia"/>
          <w:b/>
          <w:bCs/>
          <w:color w:val="auto"/>
          <w:lang w:eastAsia="zh-CN"/>
        </w:rPr>
        <w:t>不足</w:t>
      </w:r>
      <w:r>
        <w:rPr>
          <w:rFonts w:hint="eastAsia"/>
          <w:b/>
          <w:bCs/>
          <w:color w:val="auto"/>
        </w:rPr>
        <w:t>。</w:t>
      </w:r>
      <w:r>
        <w:rPr>
          <w:rFonts w:hint="eastAsia"/>
          <w:color w:val="auto"/>
        </w:rPr>
        <w:t>当前，泸县安全生产监管力量与</w:t>
      </w:r>
      <w:r>
        <w:rPr>
          <w:rFonts w:hint="eastAsia"/>
          <w:color w:val="auto"/>
          <w:lang w:eastAsia="zh-CN"/>
        </w:rPr>
        <w:t>现实</w:t>
      </w:r>
      <w:r>
        <w:rPr>
          <w:rFonts w:hint="eastAsia"/>
          <w:color w:val="auto"/>
        </w:rPr>
        <w:t>需求</w:t>
      </w:r>
      <w:r>
        <w:rPr>
          <w:rFonts w:hint="eastAsia"/>
          <w:color w:val="auto"/>
          <w:lang w:eastAsia="zh-CN"/>
        </w:rPr>
        <w:t>仍</w:t>
      </w:r>
      <w:r>
        <w:rPr>
          <w:rFonts w:hint="eastAsia"/>
          <w:color w:val="auto"/>
        </w:rPr>
        <w:t>有差距。</w:t>
      </w:r>
      <w:r>
        <w:rPr>
          <w:rFonts w:hint="eastAsia"/>
          <w:color w:val="auto"/>
          <w:lang w:eastAsia="zh-CN"/>
        </w:rPr>
        <w:t>机构改革后，镇（街道）基层应急办（安办）承担了安全生产、防灾减灾、应急管理、森林防灭火等多项工作职责，但相应的工作人员没有增加，人少事杂，疲于应付，基层安全监管的力量严重削弱。</w:t>
      </w:r>
      <w:r>
        <w:rPr>
          <w:rFonts w:hint="eastAsia"/>
          <w:color w:val="auto"/>
        </w:rPr>
        <w:t>镇（街道）片区执法中队覆盖镇（街道）数量普遍超过4个，执法面宽量大，执法力量与监管对象数量不匹配，执法车辆、执</w:t>
      </w:r>
      <w:r>
        <w:rPr>
          <w:rFonts w:hint="eastAsia"/>
          <w:color w:val="auto"/>
          <w:spacing w:val="-6"/>
          <w:sz w:val="32"/>
        </w:rPr>
        <w:t>法装备配备不足。各行业</w:t>
      </w:r>
      <w:r>
        <w:rPr>
          <w:rFonts w:hint="eastAsia"/>
          <w:color w:val="auto"/>
          <w:spacing w:val="-6"/>
          <w:sz w:val="32"/>
          <w:lang w:eastAsia="zh-CN"/>
        </w:rPr>
        <w:t>部门安全监管队伍专业能力严重不足</w:t>
      </w:r>
      <w:r>
        <w:rPr>
          <w:rFonts w:hint="eastAsia"/>
          <w:color w:val="auto"/>
          <w:spacing w:val="-6"/>
          <w:sz w:val="32"/>
        </w:rPr>
        <w:t>。</w:t>
      </w:r>
    </w:p>
    <w:p>
      <w:pPr>
        <w:spacing w:line="578" w:lineRule="exact"/>
        <w:rPr>
          <w:rFonts w:hint="eastAsia"/>
          <w:color w:val="auto"/>
        </w:rPr>
      </w:pPr>
      <w:r>
        <w:rPr>
          <w:rFonts w:hint="eastAsia"/>
          <w:b/>
          <w:bCs/>
          <w:color w:val="auto"/>
        </w:rPr>
        <w:t>六是企业主体责任</w:t>
      </w:r>
      <w:r>
        <w:rPr>
          <w:rFonts w:hint="eastAsia"/>
          <w:b/>
          <w:bCs/>
          <w:color w:val="auto"/>
          <w:lang w:eastAsia="zh-CN"/>
        </w:rPr>
        <w:t>落实不到位</w:t>
      </w:r>
      <w:r>
        <w:rPr>
          <w:rFonts w:hint="eastAsia"/>
          <w:b/>
          <w:bCs/>
          <w:color w:val="auto"/>
        </w:rPr>
        <w:t>。</w:t>
      </w:r>
      <w:r>
        <w:rPr>
          <w:rFonts w:hint="eastAsia"/>
          <w:color w:val="auto"/>
        </w:rPr>
        <w:t>企业主体责任落实不到位仍然是当前</w:t>
      </w:r>
      <w:r>
        <w:rPr>
          <w:rFonts w:hint="eastAsia"/>
          <w:color w:val="auto"/>
          <w:lang w:eastAsia="zh-CN"/>
        </w:rPr>
        <w:t>发生</w:t>
      </w:r>
      <w:r>
        <w:rPr>
          <w:rFonts w:hint="eastAsia"/>
          <w:color w:val="auto"/>
        </w:rPr>
        <w:t>安全生产事故的主要原因。突出表现在部分企业主要负责人</w:t>
      </w:r>
      <w:r>
        <w:rPr>
          <w:rFonts w:hint="eastAsia"/>
          <w:color w:val="auto"/>
          <w:lang w:eastAsia="zh-CN"/>
        </w:rPr>
        <w:t>安全意识淡薄，</w:t>
      </w:r>
      <w:r>
        <w:rPr>
          <w:rFonts w:hint="eastAsia"/>
          <w:color w:val="auto"/>
        </w:rPr>
        <w:t>仍然存在重生产、轻安全</w:t>
      </w:r>
      <w:r>
        <w:rPr>
          <w:rFonts w:hint="eastAsia"/>
          <w:color w:val="auto"/>
          <w:lang w:eastAsia="zh-CN"/>
        </w:rPr>
        <w:t>和赌运气的</w:t>
      </w:r>
      <w:r>
        <w:rPr>
          <w:rFonts w:hint="eastAsia"/>
          <w:color w:val="auto"/>
        </w:rPr>
        <w:t>思想</w:t>
      </w:r>
      <w:r>
        <w:rPr>
          <w:rFonts w:hint="eastAsia"/>
          <w:color w:val="auto"/>
          <w:lang w:eastAsia="zh-CN"/>
        </w:rPr>
        <w:t>，企业缺乏安全生产自主管理的内生动力。企业主要负责人</w:t>
      </w:r>
      <w:r>
        <w:rPr>
          <w:rFonts w:hint="eastAsia"/>
          <w:color w:val="auto"/>
        </w:rPr>
        <w:t>和安全管理人员法定职责落实不到位，安全生产清单制管理、安全风险分级管控和隐患排查治理双重预防机制落实尚有差距；部分企业仍存在安全投入不足、设备维护管控不到位、隐患排查不彻底、安全教育培训不深入等短板弱项，安全风险尚未有效管控，主体责任落而不实。</w:t>
      </w:r>
    </w:p>
    <w:p>
      <w:pPr>
        <w:snapToGrid/>
        <w:spacing w:before="435" w:beforeLines="100" w:after="435" w:afterLines="100" w:line="594" w:lineRule="exact"/>
        <w:ind w:left="641" w:firstLine="0" w:firstLineChars="0"/>
        <w:jc w:val="center"/>
        <w:outlineLvl w:val="0"/>
        <w:rPr>
          <w:rFonts w:ascii="方正黑体简体" w:eastAsia="方正黑体简体"/>
          <w:bCs/>
          <w:color w:val="auto"/>
          <w:kern w:val="44"/>
          <w:sz w:val="40"/>
          <w:szCs w:val="40"/>
          <w:shd w:val="clear" w:color="auto" w:fill="auto"/>
        </w:rPr>
      </w:pPr>
      <w:bookmarkStart w:id="19" w:name="_Toc88643839"/>
      <w:r>
        <w:rPr>
          <w:rFonts w:ascii="方正黑体简体" w:eastAsia="方正黑体简体"/>
          <w:bCs/>
          <w:color w:val="auto"/>
          <w:kern w:val="44"/>
          <w:sz w:val="40"/>
          <w:szCs w:val="40"/>
          <w:shd w:val="clear" w:color="auto" w:fill="auto"/>
        </w:rPr>
        <w:t>第二章 指导思想、基本原则和规划目标</w:t>
      </w:r>
      <w:bookmarkEnd w:id="19"/>
    </w:p>
    <w:p>
      <w:pPr>
        <w:spacing w:line="580" w:lineRule="exact"/>
        <w:outlineLvl w:val="1"/>
        <w:rPr>
          <w:rFonts w:eastAsia="方正黑体简体"/>
          <w:bCs/>
          <w:color w:val="auto"/>
          <w:shd w:val="clear" w:color="auto" w:fill="auto"/>
        </w:rPr>
      </w:pPr>
      <w:bookmarkStart w:id="20" w:name="_Toc88643840"/>
      <w:bookmarkStart w:id="21" w:name="_Toc79144151"/>
      <w:r>
        <w:rPr>
          <w:rFonts w:eastAsia="方正黑体简体"/>
          <w:bCs/>
          <w:color w:val="auto"/>
          <w:shd w:val="clear" w:color="auto" w:fill="auto"/>
        </w:rPr>
        <w:t>一、指导思想</w:t>
      </w:r>
      <w:bookmarkEnd w:id="20"/>
      <w:bookmarkEnd w:id="21"/>
    </w:p>
    <w:p>
      <w:pPr>
        <w:spacing w:line="580" w:lineRule="exact"/>
        <w:rPr>
          <w:color w:val="auto"/>
          <w:shd w:val="clear" w:color="auto" w:fill="auto"/>
        </w:rPr>
      </w:pPr>
      <w:r>
        <w:rPr>
          <w:color w:val="auto"/>
          <w:shd w:val="clear" w:color="auto" w:fill="auto"/>
        </w:rPr>
        <w:t>坚持以习近平新时代中国特色社会主义思想为指导，全面贯彻党的十九大和十九届二中、三中、四中、五中、六中全会精神，深入学习贯彻习近平总书记关于</w:t>
      </w:r>
      <w:r>
        <w:rPr>
          <w:rFonts w:hint="eastAsia"/>
          <w:color w:val="auto"/>
          <w:shd w:val="clear" w:color="auto" w:fill="auto"/>
        </w:rPr>
        <w:t>安全发展重要论述和关于</w:t>
      </w:r>
      <w:r>
        <w:rPr>
          <w:color w:val="auto"/>
          <w:shd w:val="clear" w:color="auto" w:fill="auto"/>
        </w:rPr>
        <w:t>安全生产系列指示批示</w:t>
      </w:r>
      <w:r>
        <w:rPr>
          <w:rFonts w:hint="eastAsia"/>
          <w:color w:val="auto"/>
          <w:shd w:val="clear" w:color="auto" w:fill="auto"/>
        </w:rPr>
        <w:t>精神</w:t>
      </w:r>
      <w:r>
        <w:rPr>
          <w:color w:val="auto"/>
          <w:shd w:val="clear" w:color="auto" w:fill="auto"/>
        </w:rPr>
        <w:t>，坚决落实党中央国务院和省委省政府、市委市政府关于安全生产工作决策部署，坚持人民至上、生命至上，坚持统筹发展和安全，坚持“安全第一、预防为主、综合治理”方针，立足新发展阶段，贯彻新发展理念，</w:t>
      </w:r>
      <w:r>
        <w:rPr>
          <w:rFonts w:hint="eastAsia"/>
          <w:color w:val="auto"/>
          <w:shd w:val="clear" w:color="auto" w:fill="auto"/>
          <w:lang w:eastAsia="zh-CN"/>
        </w:rPr>
        <w:t>主动</w:t>
      </w:r>
      <w:r>
        <w:rPr>
          <w:color w:val="auto"/>
          <w:shd w:val="clear" w:color="auto" w:fill="auto"/>
        </w:rPr>
        <w:t>融入新发展格局，树牢安全发展理念，把安全发展贯穿全</w:t>
      </w:r>
      <w:r>
        <w:rPr>
          <w:rFonts w:hint="eastAsia"/>
          <w:color w:val="auto"/>
          <w:shd w:val="clear" w:color="auto" w:fill="auto"/>
          <w:lang w:eastAsia="zh-CN"/>
        </w:rPr>
        <w:t>县</w:t>
      </w:r>
      <w:r>
        <w:rPr>
          <w:color w:val="auto"/>
          <w:shd w:val="clear" w:color="auto" w:fill="auto"/>
        </w:rPr>
        <w:t>经济社会各领域和全过程，全力防范化解重大安全风险，坚决遏制较大</w:t>
      </w:r>
      <w:r>
        <w:rPr>
          <w:rFonts w:hint="eastAsia"/>
          <w:color w:val="auto"/>
          <w:shd w:val="clear" w:color="auto" w:fill="auto"/>
          <w:lang w:eastAsia="zh-CN"/>
        </w:rPr>
        <w:t>以上</w:t>
      </w:r>
      <w:r>
        <w:rPr>
          <w:color w:val="auto"/>
          <w:shd w:val="clear" w:color="auto" w:fill="auto"/>
        </w:rPr>
        <w:t>事故、切实减少一般事故，全力维护人民群众生命财产安全，推动全</w:t>
      </w:r>
      <w:r>
        <w:rPr>
          <w:rFonts w:hint="eastAsia"/>
          <w:color w:val="auto"/>
          <w:shd w:val="clear" w:color="auto" w:fill="auto"/>
          <w:lang w:eastAsia="zh-CN"/>
        </w:rPr>
        <w:t>县</w:t>
      </w:r>
      <w:r>
        <w:rPr>
          <w:color w:val="auto"/>
          <w:shd w:val="clear" w:color="auto" w:fill="auto"/>
        </w:rPr>
        <w:t>安全生产形势持续稳定向好，不断增强人民群众的安全感、获得感、幸福感。</w:t>
      </w:r>
    </w:p>
    <w:p>
      <w:pPr>
        <w:spacing w:line="580" w:lineRule="exact"/>
        <w:outlineLvl w:val="1"/>
        <w:rPr>
          <w:rFonts w:eastAsia="方正黑体简体"/>
          <w:bCs/>
          <w:color w:val="auto"/>
          <w:shd w:val="clear" w:color="auto" w:fill="auto"/>
        </w:rPr>
      </w:pPr>
      <w:bookmarkStart w:id="22" w:name="_Toc88643841"/>
      <w:bookmarkStart w:id="23" w:name="_Toc79144152"/>
      <w:r>
        <w:rPr>
          <w:rFonts w:eastAsia="方正黑体简体"/>
          <w:bCs/>
          <w:color w:val="auto"/>
          <w:shd w:val="clear" w:color="auto" w:fill="auto"/>
        </w:rPr>
        <w:t>二、基本原则</w:t>
      </w:r>
      <w:bookmarkEnd w:id="22"/>
      <w:bookmarkEnd w:id="23"/>
    </w:p>
    <w:p>
      <w:pPr>
        <w:adjustRightInd w:val="0"/>
        <w:spacing w:line="580" w:lineRule="exact"/>
        <w:outlineLvl w:val="2"/>
        <w:rPr>
          <w:rFonts w:hint="eastAsia" w:ascii="方正楷体简体" w:eastAsia="方正楷体简体"/>
          <w:bCs/>
          <w:color w:val="auto"/>
          <w:shd w:val="clear" w:color="auto" w:fill="auto"/>
          <w:lang w:eastAsia="zh-CN"/>
        </w:rPr>
      </w:pPr>
      <w:bookmarkStart w:id="24" w:name="_Toc88643842"/>
      <w:bookmarkStart w:id="25" w:name="_Toc58494479"/>
      <w:r>
        <w:rPr>
          <w:rFonts w:ascii="方正楷体简体" w:eastAsia="方正楷体简体"/>
          <w:bCs/>
          <w:color w:val="auto"/>
          <w:shd w:val="clear" w:color="auto" w:fill="auto"/>
        </w:rPr>
        <w:t>（一）坚持党的领导、统一指挥</w:t>
      </w:r>
      <w:bookmarkEnd w:id="24"/>
      <w:r>
        <w:rPr>
          <w:rFonts w:hint="eastAsia" w:ascii="方正楷体简体" w:eastAsia="方正楷体简体"/>
          <w:bCs/>
          <w:color w:val="auto"/>
          <w:shd w:val="clear" w:color="auto" w:fill="auto"/>
          <w:lang w:eastAsia="zh-CN"/>
        </w:rPr>
        <w:t>。</w:t>
      </w:r>
    </w:p>
    <w:p>
      <w:pPr>
        <w:spacing w:line="580" w:lineRule="exact"/>
        <w:rPr>
          <w:color w:val="auto"/>
          <w:shd w:val="clear" w:color="auto" w:fill="auto"/>
        </w:rPr>
      </w:pPr>
      <w:r>
        <w:rPr>
          <w:color w:val="auto"/>
          <w:shd w:val="clear" w:color="auto" w:fill="auto"/>
        </w:rPr>
        <w:t>坚持党对安全生产工作的集中统一领导，充分发挥党总揽全局、协调各方的领导核心作用，把党的政治优势、组织优势和制度优势转化为安全发展优势，持续推进安全生产治理体系和治理能力现代化。</w:t>
      </w:r>
    </w:p>
    <w:p>
      <w:pPr>
        <w:adjustRightInd w:val="0"/>
        <w:spacing w:line="580" w:lineRule="exact"/>
        <w:outlineLvl w:val="2"/>
        <w:rPr>
          <w:rFonts w:hint="eastAsia" w:ascii="方正楷体简体" w:eastAsia="方正楷体简体"/>
          <w:bCs/>
          <w:color w:val="auto"/>
          <w:shd w:val="clear" w:color="auto" w:fill="auto"/>
          <w:lang w:eastAsia="zh-CN"/>
        </w:rPr>
      </w:pPr>
      <w:bookmarkStart w:id="26" w:name="_Toc88643843"/>
      <w:r>
        <w:rPr>
          <w:rFonts w:ascii="方正楷体简体" w:eastAsia="方正楷体简体"/>
          <w:bCs/>
          <w:color w:val="auto"/>
          <w:shd w:val="clear" w:color="auto" w:fill="auto"/>
        </w:rPr>
        <w:t>（二）坚持人民至上、安全发展</w:t>
      </w:r>
      <w:bookmarkEnd w:id="26"/>
      <w:r>
        <w:rPr>
          <w:rFonts w:hint="eastAsia" w:ascii="方正楷体简体" w:eastAsia="方正楷体简体"/>
          <w:bCs/>
          <w:color w:val="auto"/>
          <w:shd w:val="clear" w:color="auto" w:fill="auto"/>
          <w:lang w:eastAsia="zh-CN"/>
        </w:rPr>
        <w:t>。</w:t>
      </w:r>
    </w:p>
    <w:p>
      <w:pPr>
        <w:spacing w:line="590" w:lineRule="exact"/>
        <w:rPr>
          <w:color w:val="auto"/>
          <w:shd w:val="clear" w:color="auto" w:fill="auto"/>
        </w:rPr>
      </w:pPr>
      <w:r>
        <w:rPr>
          <w:color w:val="auto"/>
          <w:shd w:val="clear" w:color="auto" w:fill="auto"/>
        </w:rPr>
        <w:t>坚持以人民为中心的发展思想，牢固树立“人民至上、生命至上”理念，强化底线思维，筑牢安全根基，统筹发展和安全，切实维护人民群众生命和财产安全。</w:t>
      </w:r>
    </w:p>
    <w:p>
      <w:pPr>
        <w:adjustRightInd w:val="0"/>
        <w:spacing w:line="590" w:lineRule="exact"/>
        <w:outlineLvl w:val="2"/>
        <w:rPr>
          <w:rFonts w:hint="eastAsia" w:ascii="方正楷体简体" w:eastAsia="方正楷体简体"/>
          <w:bCs/>
          <w:color w:val="auto"/>
          <w:shd w:val="clear" w:color="auto" w:fill="auto"/>
          <w:lang w:eastAsia="zh-CN"/>
        </w:rPr>
      </w:pPr>
      <w:bookmarkStart w:id="27" w:name="_Toc88643844"/>
      <w:r>
        <w:rPr>
          <w:rFonts w:ascii="方正楷体简体" w:eastAsia="方正楷体简体"/>
          <w:bCs/>
          <w:color w:val="auto"/>
          <w:shd w:val="clear" w:color="auto" w:fill="auto"/>
        </w:rPr>
        <w:t>（三）坚持依法治理、规范管理</w:t>
      </w:r>
      <w:bookmarkEnd w:id="27"/>
      <w:r>
        <w:rPr>
          <w:rFonts w:hint="eastAsia" w:ascii="方正楷体简体" w:eastAsia="方正楷体简体"/>
          <w:bCs/>
          <w:color w:val="auto"/>
          <w:shd w:val="clear" w:color="auto" w:fill="auto"/>
          <w:lang w:eastAsia="zh-CN"/>
        </w:rPr>
        <w:t>。</w:t>
      </w:r>
    </w:p>
    <w:p>
      <w:pPr>
        <w:spacing w:line="590" w:lineRule="exact"/>
        <w:rPr>
          <w:color w:val="auto"/>
          <w:shd w:val="clear" w:color="auto" w:fill="auto"/>
        </w:rPr>
      </w:pPr>
      <w:r>
        <w:rPr>
          <w:color w:val="auto"/>
          <w:shd w:val="clear" w:color="auto" w:fill="auto"/>
        </w:rPr>
        <w:t>坚持深入贯彻习近平法治思想，深入推进全民普法、企业守法、监管执法，提升运用法治思维和法治方式推进安全生产工作、解决安全生产问题的能力，提高安全生产依法治理水平。</w:t>
      </w:r>
    </w:p>
    <w:p>
      <w:pPr>
        <w:adjustRightInd w:val="0"/>
        <w:spacing w:line="590" w:lineRule="exact"/>
        <w:outlineLvl w:val="2"/>
        <w:rPr>
          <w:rFonts w:hint="eastAsia" w:ascii="方正楷体简体" w:eastAsia="方正楷体简体"/>
          <w:bCs/>
          <w:color w:val="auto"/>
          <w:shd w:val="clear" w:color="auto" w:fill="auto"/>
          <w:lang w:eastAsia="zh-CN"/>
        </w:rPr>
      </w:pPr>
      <w:bookmarkStart w:id="28" w:name="_Toc88643845"/>
      <w:r>
        <w:rPr>
          <w:rFonts w:ascii="方正楷体简体" w:eastAsia="方正楷体简体"/>
          <w:bCs/>
          <w:color w:val="auto"/>
          <w:shd w:val="clear" w:color="auto" w:fill="auto"/>
        </w:rPr>
        <w:t>（四）坚持责任落实、多元共治</w:t>
      </w:r>
      <w:bookmarkEnd w:id="28"/>
      <w:r>
        <w:rPr>
          <w:rFonts w:hint="eastAsia" w:ascii="方正楷体简体" w:eastAsia="方正楷体简体"/>
          <w:bCs/>
          <w:color w:val="auto"/>
          <w:shd w:val="clear" w:color="auto" w:fill="auto"/>
          <w:lang w:eastAsia="zh-CN"/>
        </w:rPr>
        <w:t>。</w:t>
      </w:r>
    </w:p>
    <w:p>
      <w:pPr>
        <w:spacing w:line="590" w:lineRule="exact"/>
        <w:rPr>
          <w:color w:val="auto"/>
          <w:shd w:val="clear" w:color="auto" w:fill="auto"/>
        </w:rPr>
      </w:pPr>
      <w:r>
        <w:rPr>
          <w:color w:val="auto"/>
          <w:shd w:val="clear" w:color="auto" w:fill="auto"/>
        </w:rPr>
        <w:t>坚持安全生产“党政同责、一岗双责”及“三个必须”原则，压实企业安全生产主体责任，构建更为严密的安全生产责任体系。积极引导各方参与，形成企业负责、职工参与、政府监管、行业自律、社会监督的安全生产共建共治共享格局。</w:t>
      </w:r>
    </w:p>
    <w:p>
      <w:pPr>
        <w:adjustRightInd w:val="0"/>
        <w:spacing w:line="590" w:lineRule="exact"/>
        <w:outlineLvl w:val="2"/>
        <w:rPr>
          <w:rFonts w:hint="eastAsia" w:ascii="方正楷体简体" w:eastAsia="方正楷体简体"/>
          <w:bCs/>
          <w:color w:val="auto"/>
          <w:shd w:val="clear" w:color="auto" w:fill="auto"/>
          <w:lang w:eastAsia="zh-CN"/>
        </w:rPr>
      </w:pPr>
      <w:bookmarkStart w:id="29" w:name="_Toc88643846"/>
      <w:r>
        <w:rPr>
          <w:rFonts w:ascii="方正楷体简体" w:eastAsia="方正楷体简体"/>
          <w:bCs/>
          <w:color w:val="auto"/>
          <w:shd w:val="clear" w:color="auto" w:fill="auto"/>
        </w:rPr>
        <w:t>（五）坚持预防为主、源头治理</w:t>
      </w:r>
      <w:bookmarkEnd w:id="29"/>
      <w:r>
        <w:rPr>
          <w:rFonts w:hint="eastAsia" w:ascii="方正楷体简体" w:eastAsia="方正楷体简体"/>
          <w:bCs/>
          <w:color w:val="auto"/>
          <w:shd w:val="clear" w:color="auto" w:fill="auto"/>
          <w:lang w:eastAsia="zh-CN"/>
        </w:rPr>
        <w:t>。</w:t>
      </w:r>
    </w:p>
    <w:p>
      <w:pPr>
        <w:spacing w:line="590" w:lineRule="exact"/>
        <w:rPr>
          <w:color w:val="auto"/>
          <w:shd w:val="clear" w:color="auto" w:fill="auto"/>
        </w:rPr>
      </w:pPr>
      <w:r>
        <w:rPr>
          <w:color w:val="auto"/>
          <w:shd w:val="clear" w:color="auto" w:fill="auto"/>
        </w:rPr>
        <w:t>坚持增强安全风险意识，坚持关口前移、纵深防御，严格安全准入，提高各类风险识别、评估、监测预警和响应处置效能，最大限度控制风险、消除隐患，强化安全生产基础</w:t>
      </w:r>
      <w:r>
        <w:rPr>
          <w:color w:val="auto"/>
          <w:spacing w:val="-6"/>
          <w:sz w:val="32"/>
          <w:shd w:val="clear" w:color="auto" w:fill="auto"/>
        </w:rPr>
        <w:t>和能力建设，织密织牢风险防控网络，持续提升本质安全水平。</w:t>
      </w:r>
    </w:p>
    <w:p>
      <w:pPr>
        <w:adjustRightInd w:val="0"/>
        <w:spacing w:line="590" w:lineRule="exact"/>
        <w:outlineLvl w:val="2"/>
        <w:rPr>
          <w:rFonts w:hint="eastAsia" w:ascii="方正楷体简体" w:eastAsia="方正楷体简体"/>
          <w:bCs/>
          <w:color w:val="auto"/>
          <w:shd w:val="clear" w:color="auto" w:fill="auto"/>
          <w:lang w:eastAsia="zh-CN"/>
        </w:rPr>
      </w:pPr>
      <w:bookmarkStart w:id="30" w:name="_Toc88643847"/>
      <w:r>
        <w:rPr>
          <w:rFonts w:ascii="方正楷体简体" w:eastAsia="方正楷体简体"/>
          <w:bCs/>
          <w:color w:val="auto"/>
          <w:shd w:val="clear" w:color="auto" w:fill="auto"/>
        </w:rPr>
        <w:t>（六）坚持改革发展、创新驱动</w:t>
      </w:r>
      <w:bookmarkEnd w:id="30"/>
      <w:r>
        <w:rPr>
          <w:rFonts w:hint="eastAsia" w:ascii="方正楷体简体" w:eastAsia="方正楷体简体"/>
          <w:bCs/>
          <w:color w:val="auto"/>
          <w:shd w:val="clear" w:color="auto" w:fill="auto"/>
          <w:lang w:eastAsia="zh-CN"/>
        </w:rPr>
        <w:t>。</w:t>
      </w:r>
    </w:p>
    <w:p>
      <w:pPr>
        <w:spacing w:line="590" w:lineRule="exact"/>
        <w:rPr>
          <w:color w:val="auto"/>
          <w:shd w:val="clear" w:color="auto" w:fill="auto"/>
        </w:rPr>
      </w:pPr>
      <w:r>
        <w:rPr>
          <w:color w:val="auto"/>
          <w:shd w:val="clear" w:color="auto" w:fill="auto"/>
        </w:rPr>
        <w:t>坚持守正创新，深入贯彻新发展理念，大力推进安全生产工作理念创新、制度创新、管理创新、科技创新、文化创新，综合运用改革成果及前沿科技成果，以改革创新引领安全生产工作新征程。</w:t>
      </w:r>
    </w:p>
    <w:bookmarkEnd w:id="25"/>
    <w:p>
      <w:pPr>
        <w:spacing w:line="570" w:lineRule="exact"/>
        <w:outlineLvl w:val="1"/>
        <w:rPr>
          <w:rFonts w:eastAsia="方正黑体简体"/>
          <w:bCs/>
          <w:color w:val="auto"/>
          <w:shd w:val="clear" w:color="auto" w:fill="auto"/>
        </w:rPr>
      </w:pPr>
      <w:bookmarkStart w:id="31" w:name="_Toc88643848"/>
      <w:r>
        <w:rPr>
          <w:rFonts w:eastAsia="方正黑体简体"/>
          <w:bCs/>
          <w:color w:val="auto"/>
          <w:shd w:val="clear" w:color="auto" w:fill="auto"/>
        </w:rPr>
        <w:t>三、规划目标</w:t>
      </w:r>
      <w:bookmarkEnd w:id="31"/>
    </w:p>
    <w:p>
      <w:pPr>
        <w:adjustRightInd w:val="0"/>
        <w:spacing w:line="570" w:lineRule="exact"/>
        <w:outlineLvl w:val="2"/>
        <w:rPr>
          <w:rFonts w:hint="eastAsia" w:ascii="方正楷体简体" w:eastAsia="方正楷体简体"/>
          <w:bCs/>
          <w:color w:val="auto"/>
          <w:shd w:val="clear" w:color="auto" w:fill="auto"/>
          <w:lang w:eastAsia="zh-CN"/>
        </w:rPr>
      </w:pPr>
      <w:bookmarkStart w:id="32" w:name="_Toc88643849"/>
      <w:bookmarkStart w:id="33" w:name="_Toc79144154"/>
      <w:r>
        <w:rPr>
          <w:rFonts w:ascii="方正楷体简体" w:eastAsia="方正楷体简体"/>
          <w:bCs/>
          <w:color w:val="auto"/>
          <w:shd w:val="clear" w:color="auto" w:fill="auto"/>
        </w:rPr>
        <w:t>（一）发展目标</w:t>
      </w:r>
      <w:bookmarkEnd w:id="32"/>
      <w:bookmarkEnd w:id="33"/>
      <w:r>
        <w:rPr>
          <w:rFonts w:hint="eastAsia" w:ascii="方正楷体简体" w:eastAsia="方正楷体简体"/>
          <w:bCs/>
          <w:color w:val="auto"/>
          <w:shd w:val="clear" w:color="auto" w:fill="auto"/>
          <w:lang w:eastAsia="zh-CN"/>
        </w:rPr>
        <w:t>。</w:t>
      </w:r>
    </w:p>
    <w:p>
      <w:pPr>
        <w:spacing w:line="570" w:lineRule="exact"/>
        <w:rPr>
          <w:color w:val="auto"/>
          <w:shd w:val="clear" w:color="auto" w:fill="auto"/>
        </w:rPr>
      </w:pPr>
      <w:r>
        <w:rPr>
          <w:color w:val="auto"/>
          <w:shd w:val="clear" w:color="auto" w:fill="auto"/>
        </w:rPr>
        <w:t>到2025年，全</w:t>
      </w:r>
      <w:r>
        <w:rPr>
          <w:rFonts w:hint="eastAsia"/>
          <w:color w:val="auto"/>
          <w:shd w:val="clear" w:color="auto" w:fill="auto"/>
          <w:lang w:eastAsia="zh-CN"/>
        </w:rPr>
        <w:t>县</w:t>
      </w:r>
      <w:r>
        <w:rPr>
          <w:color w:val="auto"/>
          <w:shd w:val="clear" w:color="auto" w:fill="auto"/>
        </w:rPr>
        <w:t>安全生产治理体系和治理能力现代化建设取得明显成效，安全生产体制机制更加健全完善，责任体系更加严密，安全风险防控能力大幅提升，安全生产支撑保障更加有力，安全生产形势持续稳定向好，生产安全事故起数和死亡人数持续</w:t>
      </w:r>
      <w:r>
        <w:rPr>
          <w:rFonts w:hint="eastAsia"/>
          <w:color w:val="auto"/>
          <w:shd w:val="clear" w:color="auto" w:fill="auto"/>
          <w:lang w:eastAsia="zh-CN"/>
        </w:rPr>
        <w:t>稳定</w:t>
      </w:r>
      <w:r>
        <w:rPr>
          <w:color w:val="auto"/>
          <w:shd w:val="clear" w:color="auto" w:fill="auto"/>
        </w:rPr>
        <w:t>，共建共治共享的安全生产新格局初步形成，城市安全发展水平不断提升，争创国家安全发展示范城市，人民群众安全感、获得感、幸福感明显增强，为</w:t>
      </w:r>
      <w:r>
        <w:rPr>
          <w:rFonts w:hint="eastAsia"/>
          <w:color w:val="auto"/>
          <w:shd w:val="clear" w:color="auto" w:fill="auto"/>
          <w:lang w:eastAsia="zh-CN"/>
        </w:rPr>
        <w:t>泸县</w:t>
      </w:r>
      <w:r>
        <w:rPr>
          <w:rFonts w:hint="eastAsia"/>
          <w:color w:val="auto"/>
          <w:shd w:val="clear" w:color="auto" w:fill="auto"/>
        </w:rPr>
        <w:t>“突破800亿、跻身百强县”，建设实力泸县、活力泸县、魅力泸县</w:t>
      </w:r>
      <w:r>
        <w:rPr>
          <w:color w:val="auto"/>
          <w:shd w:val="clear" w:color="auto" w:fill="auto"/>
        </w:rPr>
        <w:t>提供坚强有力的安全保障。</w:t>
      </w:r>
    </w:p>
    <w:p>
      <w:pPr>
        <w:adjustRightInd w:val="0"/>
        <w:spacing w:line="580" w:lineRule="exact"/>
        <w:outlineLvl w:val="2"/>
        <w:rPr>
          <w:rFonts w:hint="eastAsia" w:ascii="方正楷体简体" w:eastAsia="方正楷体简体"/>
          <w:bCs/>
          <w:color w:val="auto"/>
          <w:shd w:val="clear" w:color="auto" w:fill="auto"/>
          <w:lang w:eastAsia="zh-CN"/>
        </w:rPr>
      </w:pPr>
      <w:bookmarkStart w:id="34" w:name="_Toc88643850"/>
      <w:bookmarkStart w:id="35" w:name="_Toc79144155"/>
      <w:r>
        <w:rPr>
          <w:rFonts w:ascii="方正楷体简体" w:eastAsia="方正楷体简体"/>
          <w:bCs/>
          <w:color w:val="auto"/>
          <w:shd w:val="clear" w:color="auto" w:fill="auto"/>
        </w:rPr>
        <w:t>（二）主要指标</w:t>
      </w:r>
      <w:bookmarkEnd w:id="34"/>
      <w:bookmarkEnd w:id="35"/>
      <w:r>
        <w:rPr>
          <w:rFonts w:hint="eastAsia" w:ascii="方正楷体简体" w:eastAsia="方正楷体简体"/>
          <w:bCs/>
          <w:color w:val="auto"/>
          <w:shd w:val="clear" w:color="auto" w:fill="auto"/>
          <w:lang w:eastAsia="zh-CN"/>
        </w:rPr>
        <w:t>。</w:t>
      </w:r>
    </w:p>
    <w:tbl>
      <w:tblPr>
        <w:tblStyle w:val="16"/>
        <w:tblW w:w="52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3237"/>
        <w:gridCol w:w="3496"/>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5000" w:type="pct"/>
            <w:gridSpan w:val="4"/>
            <w:vAlign w:val="center"/>
          </w:tcPr>
          <w:p>
            <w:pPr>
              <w:pStyle w:val="15"/>
              <w:spacing w:line="400" w:lineRule="exact"/>
              <w:jc w:val="center"/>
              <w:rPr>
                <w:rFonts w:ascii="Times New Roman" w:hAnsi="Times New Roman" w:eastAsia="方正仿宋简体" w:cs="Times New Roman"/>
                <w:color w:val="auto"/>
                <w:sz w:val="24"/>
                <w:szCs w:val="24"/>
              </w:rPr>
            </w:pPr>
            <w:r>
              <w:rPr>
                <w:rFonts w:ascii="Times New Roman" w:hAnsi="Times New Roman" w:eastAsia="方正仿宋简体" w:cs="Times New Roman"/>
                <w:bCs/>
                <w:color w:val="auto"/>
                <w:sz w:val="24"/>
                <w:szCs w:val="24"/>
              </w:rPr>
              <w:t xml:space="preserve">专栏1 </w:t>
            </w:r>
            <w:r>
              <w:rPr>
                <w:rFonts w:hint="eastAsia" w:ascii="Times New Roman" w:hAnsi="Times New Roman" w:eastAsia="方正仿宋简体" w:cs="Times New Roman"/>
                <w:bCs/>
                <w:color w:val="auto"/>
                <w:sz w:val="24"/>
                <w:szCs w:val="24"/>
                <w:lang w:eastAsia="zh-CN"/>
              </w:rPr>
              <w:t>泸县</w:t>
            </w:r>
            <w:r>
              <w:rPr>
                <w:rFonts w:ascii="Times New Roman" w:hAnsi="Times New Roman" w:eastAsia="方正仿宋简体" w:cs="Times New Roman"/>
                <w:bCs/>
                <w:color w:val="auto"/>
                <w:sz w:val="24"/>
                <w:szCs w:val="24"/>
              </w:rPr>
              <w:t>“十四五”安全生产规划主要指标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384" w:type="pct"/>
            <w:vAlign w:val="center"/>
          </w:tcPr>
          <w:p>
            <w:pPr>
              <w:pStyle w:val="15"/>
              <w:spacing w:line="320" w:lineRule="exact"/>
              <w:jc w:val="center"/>
              <w:rPr>
                <w:rFonts w:ascii="Times New Roman" w:hAnsi="Times New Roman" w:eastAsia="方正仿宋简体" w:cs="Times New Roman"/>
                <w:bCs/>
                <w:color w:val="auto"/>
                <w:sz w:val="24"/>
                <w:szCs w:val="24"/>
              </w:rPr>
            </w:pPr>
            <w:r>
              <w:rPr>
                <w:rFonts w:ascii="Times New Roman" w:hAnsi="Times New Roman" w:eastAsia="方正仿宋简体" w:cs="Times New Roman"/>
                <w:bCs/>
                <w:color w:val="auto"/>
                <w:sz w:val="24"/>
                <w:szCs w:val="24"/>
              </w:rPr>
              <w:t>序号</w:t>
            </w:r>
          </w:p>
        </w:tc>
        <w:tc>
          <w:tcPr>
            <w:tcW w:w="1806" w:type="pct"/>
            <w:vAlign w:val="center"/>
          </w:tcPr>
          <w:p>
            <w:pPr>
              <w:pStyle w:val="15"/>
              <w:spacing w:line="320" w:lineRule="exact"/>
              <w:jc w:val="center"/>
              <w:rPr>
                <w:rFonts w:ascii="Times New Roman" w:hAnsi="Times New Roman" w:eastAsia="方正仿宋简体" w:cs="Times New Roman"/>
                <w:bCs/>
                <w:color w:val="auto"/>
                <w:sz w:val="24"/>
                <w:szCs w:val="24"/>
              </w:rPr>
            </w:pPr>
            <w:r>
              <w:rPr>
                <w:rFonts w:ascii="Times New Roman" w:hAnsi="Times New Roman" w:eastAsia="方正仿宋简体" w:cs="Times New Roman"/>
                <w:bCs/>
                <w:color w:val="auto"/>
                <w:sz w:val="24"/>
                <w:szCs w:val="24"/>
              </w:rPr>
              <w:t>指标名称</w:t>
            </w:r>
          </w:p>
        </w:tc>
        <w:tc>
          <w:tcPr>
            <w:tcW w:w="1950" w:type="pct"/>
            <w:vAlign w:val="center"/>
          </w:tcPr>
          <w:p>
            <w:pPr>
              <w:pStyle w:val="15"/>
              <w:spacing w:line="320" w:lineRule="exact"/>
              <w:jc w:val="center"/>
              <w:rPr>
                <w:rFonts w:ascii="Times New Roman" w:hAnsi="Times New Roman" w:eastAsia="方正仿宋简体" w:cs="Times New Roman"/>
                <w:bCs/>
                <w:color w:val="auto"/>
                <w:sz w:val="24"/>
                <w:szCs w:val="24"/>
              </w:rPr>
            </w:pPr>
            <w:r>
              <w:rPr>
                <w:rFonts w:ascii="Times New Roman" w:hAnsi="Times New Roman" w:eastAsia="方正仿宋简体" w:cs="Times New Roman"/>
                <w:bCs/>
                <w:color w:val="auto"/>
                <w:sz w:val="24"/>
                <w:szCs w:val="24"/>
              </w:rPr>
              <w:t>“十四五”期间目标</w:t>
            </w:r>
          </w:p>
        </w:tc>
        <w:tc>
          <w:tcPr>
            <w:tcW w:w="860" w:type="pct"/>
            <w:vAlign w:val="center"/>
          </w:tcPr>
          <w:p>
            <w:pPr>
              <w:pStyle w:val="15"/>
              <w:spacing w:line="320" w:lineRule="exact"/>
              <w:jc w:val="center"/>
              <w:rPr>
                <w:rFonts w:ascii="Times New Roman" w:hAnsi="Times New Roman" w:eastAsia="方正仿宋简体" w:cs="Times New Roman"/>
                <w:bCs/>
                <w:color w:val="auto"/>
                <w:sz w:val="24"/>
                <w:szCs w:val="24"/>
              </w:rPr>
            </w:pPr>
            <w:r>
              <w:rPr>
                <w:rFonts w:ascii="Times New Roman" w:hAnsi="Times New Roman" w:eastAsia="方正仿宋简体" w:cs="Times New Roman"/>
                <w:bCs/>
                <w:color w:val="auto"/>
                <w:sz w:val="24"/>
                <w:szCs w:val="24"/>
              </w:rPr>
              <w:t>属性（约束性/预期性）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384" w:type="pct"/>
            <w:vAlign w:val="center"/>
          </w:tcPr>
          <w:p>
            <w:pPr>
              <w:pStyle w:val="15"/>
              <w:spacing w:line="400" w:lineRule="exact"/>
              <w:jc w:val="center"/>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1</w:t>
            </w:r>
          </w:p>
        </w:tc>
        <w:tc>
          <w:tcPr>
            <w:tcW w:w="1806" w:type="pct"/>
            <w:vAlign w:val="center"/>
          </w:tcPr>
          <w:p>
            <w:pPr>
              <w:pStyle w:val="15"/>
              <w:spacing w:line="400" w:lineRule="exact"/>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生产安全事故死亡人数</w:t>
            </w:r>
          </w:p>
        </w:tc>
        <w:tc>
          <w:tcPr>
            <w:tcW w:w="1950" w:type="pct"/>
            <w:vAlign w:val="center"/>
          </w:tcPr>
          <w:p>
            <w:pPr>
              <w:pStyle w:val="15"/>
              <w:spacing w:line="400" w:lineRule="exact"/>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“十四五”相比“十三五”期间总数同口径下降15%</w:t>
            </w:r>
          </w:p>
        </w:tc>
        <w:tc>
          <w:tcPr>
            <w:tcW w:w="860" w:type="pct"/>
            <w:vAlign w:val="center"/>
          </w:tcPr>
          <w:p>
            <w:pPr>
              <w:pStyle w:val="15"/>
              <w:spacing w:line="400" w:lineRule="exact"/>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84" w:type="pct"/>
            <w:vAlign w:val="center"/>
          </w:tcPr>
          <w:p>
            <w:pPr>
              <w:pStyle w:val="15"/>
              <w:spacing w:line="400" w:lineRule="exact"/>
              <w:jc w:val="center"/>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2</w:t>
            </w:r>
          </w:p>
        </w:tc>
        <w:tc>
          <w:tcPr>
            <w:tcW w:w="1806" w:type="pct"/>
            <w:vAlign w:val="center"/>
          </w:tcPr>
          <w:p>
            <w:pPr>
              <w:pStyle w:val="15"/>
              <w:spacing w:line="400" w:lineRule="exact"/>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单位</w:t>
            </w:r>
            <w:r>
              <w:rPr>
                <w:rFonts w:hint="eastAsia" w:ascii="Times New Roman" w:hAnsi="Times New Roman" w:eastAsia="方正仿宋简体" w:cs="Times New Roman"/>
                <w:color w:val="auto"/>
                <w:sz w:val="24"/>
                <w:szCs w:val="24"/>
                <w:lang w:eastAsia="zh-CN"/>
              </w:rPr>
              <w:t>全县</w:t>
            </w:r>
            <w:r>
              <w:rPr>
                <w:rFonts w:ascii="Times New Roman" w:hAnsi="Times New Roman" w:eastAsia="方正仿宋简体" w:cs="Times New Roman"/>
                <w:color w:val="auto"/>
                <w:sz w:val="24"/>
                <w:szCs w:val="24"/>
              </w:rPr>
              <w:t>生产总值安全事故死亡率</w:t>
            </w:r>
          </w:p>
        </w:tc>
        <w:tc>
          <w:tcPr>
            <w:tcW w:w="1950" w:type="pct"/>
            <w:vAlign w:val="center"/>
          </w:tcPr>
          <w:p>
            <w:pPr>
              <w:pStyle w:val="15"/>
              <w:spacing w:line="400" w:lineRule="exact"/>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“十四五”相比“十三五”期间死亡率同口径下降33%</w:t>
            </w:r>
          </w:p>
        </w:tc>
        <w:tc>
          <w:tcPr>
            <w:tcW w:w="860" w:type="pct"/>
            <w:vAlign w:val="center"/>
          </w:tcPr>
          <w:p>
            <w:pPr>
              <w:pStyle w:val="15"/>
              <w:spacing w:line="400" w:lineRule="exact"/>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84" w:type="pct"/>
            <w:vAlign w:val="center"/>
          </w:tcPr>
          <w:p>
            <w:pPr>
              <w:pStyle w:val="15"/>
              <w:spacing w:line="400" w:lineRule="exact"/>
              <w:jc w:val="center"/>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3</w:t>
            </w:r>
          </w:p>
        </w:tc>
        <w:tc>
          <w:tcPr>
            <w:tcW w:w="1806" w:type="pct"/>
            <w:vAlign w:val="center"/>
          </w:tcPr>
          <w:p>
            <w:pPr>
              <w:pStyle w:val="15"/>
              <w:spacing w:line="400" w:lineRule="exact"/>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工矿商贸就业人员十万人生产事故死亡率</w:t>
            </w:r>
          </w:p>
        </w:tc>
        <w:tc>
          <w:tcPr>
            <w:tcW w:w="1950" w:type="pct"/>
            <w:vAlign w:val="center"/>
          </w:tcPr>
          <w:p>
            <w:pPr>
              <w:pStyle w:val="15"/>
              <w:spacing w:line="400" w:lineRule="exact"/>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“十四五”相比“十三五”期间死亡率同口径下降15%</w:t>
            </w:r>
          </w:p>
        </w:tc>
        <w:tc>
          <w:tcPr>
            <w:tcW w:w="860" w:type="pct"/>
            <w:vAlign w:val="center"/>
          </w:tcPr>
          <w:p>
            <w:pPr>
              <w:pStyle w:val="15"/>
              <w:spacing w:line="400" w:lineRule="exact"/>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84" w:type="pct"/>
            <w:vAlign w:val="center"/>
          </w:tcPr>
          <w:p>
            <w:pPr>
              <w:pStyle w:val="15"/>
              <w:spacing w:line="400" w:lineRule="exact"/>
              <w:jc w:val="center"/>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4</w:t>
            </w:r>
          </w:p>
        </w:tc>
        <w:tc>
          <w:tcPr>
            <w:tcW w:w="1806" w:type="pct"/>
            <w:vAlign w:val="center"/>
          </w:tcPr>
          <w:p>
            <w:pPr>
              <w:pStyle w:val="15"/>
              <w:spacing w:line="400" w:lineRule="exact"/>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年万台特种设备事故死亡率</w:t>
            </w:r>
          </w:p>
        </w:tc>
        <w:tc>
          <w:tcPr>
            <w:tcW w:w="1950" w:type="pct"/>
            <w:vAlign w:val="center"/>
          </w:tcPr>
          <w:p>
            <w:pPr>
              <w:pStyle w:val="15"/>
              <w:spacing w:line="400" w:lineRule="exact"/>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“十四五”相比“十三五”期间总数同口径下降17%</w:t>
            </w:r>
          </w:p>
        </w:tc>
        <w:tc>
          <w:tcPr>
            <w:tcW w:w="860" w:type="pct"/>
            <w:vAlign w:val="center"/>
          </w:tcPr>
          <w:p>
            <w:pPr>
              <w:pStyle w:val="15"/>
              <w:spacing w:line="400" w:lineRule="exact"/>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84" w:type="pct"/>
            <w:vAlign w:val="center"/>
          </w:tcPr>
          <w:p>
            <w:pPr>
              <w:pStyle w:val="15"/>
              <w:spacing w:line="400" w:lineRule="exact"/>
              <w:jc w:val="center"/>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5</w:t>
            </w:r>
          </w:p>
        </w:tc>
        <w:tc>
          <w:tcPr>
            <w:tcW w:w="1806" w:type="pct"/>
            <w:vAlign w:val="center"/>
          </w:tcPr>
          <w:p>
            <w:pPr>
              <w:pStyle w:val="15"/>
              <w:spacing w:line="400" w:lineRule="exact"/>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道路交通事故万车死亡率</w:t>
            </w:r>
          </w:p>
        </w:tc>
        <w:tc>
          <w:tcPr>
            <w:tcW w:w="1950" w:type="pct"/>
            <w:vAlign w:val="center"/>
          </w:tcPr>
          <w:p>
            <w:pPr>
              <w:pStyle w:val="15"/>
              <w:spacing w:line="400" w:lineRule="exact"/>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“十四五”相比“十三五”期间总数同口径下降5%</w:t>
            </w:r>
          </w:p>
        </w:tc>
        <w:tc>
          <w:tcPr>
            <w:tcW w:w="860" w:type="pct"/>
            <w:vAlign w:val="center"/>
          </w:tcPr>
          <w:p>
            <w:pPr>
              <w:pStyle w:val="15"/>
              <w:spacing w:line="400" w:lineRule="exact"/>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84" w:type="pct"/>
            <w:vAlign w:val="center"/>
          </w:tcPr>
          <w:p>
            <w:pPr>
              <w:pStyle w:val="15"/>
              <w:spacing w:line="400" w:lineRule="exact"/>
              <w:jc w:val="center"/>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6</w:t>
            </w:r>
          </w:p>
        </w:tc>
        <w:tc>
          <w:tcPr>
            <w:tcW w:w="1806" w:type="pct"/>
            <w:vAlign w:val="center"/>
          </w:tcPr>
          <w:p>
            <w:pPr>
              <w:pStyle w:val="15"/>
              <w:spacing w:line="400" w:lineRule="exact"/>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煤矿百万吨死亡率</w:t>
            </w:r>
          </w:p>
        </w:tc>
        <w:tc>
          <w:tcPr>
            <w:tcW w:w="1950" w:type="pct"/>
            <w:vAlign w:val="center"/>
          </w:tcPr>
          <w:p>
            <w:pPr>
              <w:pStyle w:val="15"/>
              <w:spacing w:line="400" w:lineRule="exact"/>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“十四五”相比“十三五”期间总数同口径下降15%</w:t>
            </w:r>
          </w:p>
        </w:tc>
        <w:tc>
          <w:tcPr>
            <w:tcW w:w="860" w:type="pct"/>
            <w:vAlign w:val="center"/>
          </w:tcPr>
          <w:p>
            <w:pPr>
              <w:pStyle w:val="15"/>
              <w:spacing w:line="400" w:lineRule="exact"/>
              <w:rPr>
                <w:rFonts w:ascii="Times New Roman" w:hAnsi="Times New Roman" w:eastAsia="方正仿宋简体" w:cs="Times New Roman"/>
                <w:color w:val="auto"/>
                <w:sz w:val="24"/>
                <w:szCs w:val="24"/>
              </w:rPr>
            </w:pPr>
            <w:r>
              <w:rPr>
                <w:rFonts w:ascii="Times New Roman" w:hAnsi="Times New Roman" w:eastAsia="方正仿宋简体" w:cs="Times New Roman"/>
                <w:color w:val="auto"/>
                <w:sz w:val="24"/>
                <w:szCs w:val="24"/>
              </w:rPr>
              <w:t>约束性</w:t>
            </w:r>
          </w:p>
        </w:tc>
      </w:tr>
    </w:tbl>
    <w:p>
      <w:pPr>
        <w:snapToGrid/>
        <w:spacing w:beforeLines="100" w:afterLines="100" w:line="594" w:lineRule="exact"/>
        <w:ind w:left="641" w:firstLine="0" w:firstLineChars="0"/>
        <w:jc w:val="center"/>
        <w:outlineLvl w:val="0"/>
        <w:rPr>
          <w:rFonts w:eastAsia="方正黑体简体"/>
          <w:bCs/>
          <w:color w:val="auto"/>
          <w:kern w:val="44"/>
          <w:sz w:val="40"/>
          <w:szCs w:val="40"/>
          <w:shd w:val="clear" w:color="auto" w:fill="auto"/>
        </w:rPr>
      </w:pPr>
      <w:bookmarkStart w:id="36" w:name="_Toc88643851"/>
      <w:bookmarkStart w:id="37" w:name="_Toc79144156"/>
      <w:r>
        <w:rPr>
          <w:rFonts w:eastAsia="方正黑体简体"/>
          <w:bCs/>
          <w:color w:val="auto"/>
          <w:kern w:val="44"/>
          <w:sz w:val="40"/>
          <w:szCs w:val="40"/>
          <w:shd w:val="clear" w:color="auto" w:fill="auto"/>
        </w:rPr>
        <w:t>第三章 主要任务</w:t>
      </w:r>
      <w:bookmarkEnd w:id="36"/>
      <w:bookmarkEnd w:id="37"/>
    </w:p>
    <w:p>
      <w:pPr>
        <w:spacing w:line="580" w:lineRule="exact"/>
        <w:outlineLvl w:val="1"/>
        <w:rPr>
          <w:rFonts w:eastAsia="方正黑体简体"/>
          <w:bCs/>
          <w:color w:val="auto"/>
          <w:shd w:val="clear" w:color="auto" w:fill="auto"/>
        </w:rPr>
      </w:pPr>
      <w:bookmarkStart w:id="38" w:name="_Toc88643852"/>
      <w:bookmarkStart w:id="39" w:name="_Toc79144163"/>
      <w:r>
        <w:rPr>
          <w:rFonts w:eastAsia="方正黑体简体"/>
          <w:bCs/>
          <w:color w:val="auto"/>
          <w:shd w:val="clear" w:color="auto" w:fill="auto"/>
        </w:rPr>
        <w:t>一、完善安全生产责任体系</w:t>
      </w:r>
      <w:bookmarkEnd w:id="38"/>
    </w:p>
    <w:bookmarkEnd w:id="39"/>
    <w:p>
      <w:pPr>
        <w:spacing w:line="580" w:lineRule="exact"/>
        <w:ind w:firstLine="643"/>
        <w:rPr>
          <w:color w:val="auto"/>
          <w:shd w:val="clear" w:color="auto" w:fill="auto"/>
        </w:rPr>
      </w:pPr>
      <w:bookmarkStart w:id="40" w:name="_Toc85035806"/>
      <w:bookmarkStart w:id="41" w:name="_Toc79144162"/>
      <w:bookmarkStart w:id="42" w:name="_Toc79144164"/>
      <w:r>
        <w:rPr>
          <w:b/>
          <w:bCs/>
          <w:color w:val="auto"/>
          <w:shd w:val="clear" w:color="auto" w:fill="auto"/>
        </w:rPr>
        <w:t>——强化党政领导责任。</w:t>
      </w:r>
      <w:r>
        <w:rPr>
          <w:bCs/>
          <w:color w:val="auto"/>
          <w:shd w:val="clear" w:color="auto" w:fill="auto"/>
        </w:rPr>
        <w:t>推动</w:t>
      </w:r>
      <w:r>
        <w:rPr>
          <w:rFonts w:hint="eastAsia"/>
          <w:bCs/>
          <w:color w:val="auto"/>
          <w:shd w:val="clear" w:color="auto" w:fill="auto"/>
        </w:rPr>
        <w:t>各镇（街道）、县级各部门</w:t>
      </w:r>
      <w:r>
        <w:rPr>
          <w:bCs/>
          <w:color w:val="auto"/>
          <w:shd w:val="clear" w:color="auto" w:fill="auto"/>
        </w:rPr>
        <w:t>深入学习贯彻习近平总书记关于安全发展重要论述和关于安全生产系列指示批示精神，健全安全生产学习长效机制，强化党政领导干部安全发展理念</w:t>
      </w:r>
      <w:r>
        <w:rPr>
          <w:color w:val="auto"/>
          <w:shd w:val="clear" w:color="auto" w:fill="auto"/>
        </w:rPr>
        <w:t>。强化“党政同责、一岗双责”责任体系建设，认真落实《泸县党政领导干部安全生产责任制实施办法》，优化安全生产党政领导常态化履职尽责机制，全面实施党政领导安全生产责任清单制度和履职台账制度。</w:t>
      </w:r>
    </w:p>
    <w:p>
      <w:pPr>
        <w:spacing w:line="580" w:lineRule="exact"/>
        <w:ind w:firstLine="643"/>
        <w:rPr>
          <w:color w:val="auto"/>
          <w:shd w:val="clear" w:color="auto" w:fill="auto"/>
        </w:rPr>
      </w:pPr>
      <w:r>
        <w:rPr>
          <w:b/>
          <w:bCs/>
          <w:color w:val="auto"/>
          <w:shd w:val="clear" w:color="auto" w:fill="auto"/>
        </w:rPr>
        <w:t>——严格部门监管责任。</w:t>
      </w:r>
      <w:r>
        <w:rPr>
          <w:color w:val="auto"/>
          <w:shd w:val="clear" w:color="auto" w:fill="auto"/>
        </w:rPr>
        <w:t>坚持“管行业必须管安全、管业务必须管安全、管生产经营必须管安全”和“谁主管、谁负责”原则，建立安全监管职责动态调整机制，结合新技术、新产业、新业态、新模式监管需要，进一步细化完善行业主管部门安全生产监管责任清单，建立职能明确、权责一致、边界清晰、条块结合的安全监管责任网络。持续强化安全生产综合监管，建立“大安委+专业安委”安全生产综合协调机制，完善风险会商研判、防控协同和安全保障制度，综合运用督查考核、提醒约谈、事故调查等举措，压实各部门安全生产监管责任。</w:t>
      </w:r>
    </w:p>
    <w:p>
      <w:pPr>
        <w:spacing w:line="580" w:lineRule="exact"/>
        <w:ind w:firstLine="643"/>
        <w:rPr>
          <w:color w:val="auto"/>
          <w:shd w:val="clear" w:color="auto" w:fill="auto"/>
        </w:rPr>
      </w:pPr>
      <w:r>
        <w:rPr>
          <w:b/>
          <w:bCs/>
          <w:color w:val="auto"/>
          <w:shd w:val="clear" w:color="auto" w:fill="auto"/>
        </w:rPr>
        <w:t>——压实企业主体责任。</w:t>
      </w:r>
      <w:r>
        <w:rPr>
          <w:color w:val="auto"/>
          <w:shd w:val="clear" w:color="auto" w:fill="auto"/>
        </w:rPr>
        <w:t>深入推进安全生产清单制管理，制定符合企业实际的全员安全生产责任清单，压实企业法定代表人、实际控制人以及其他主要决策人安全生产法定责任，推动安全生产责任落实到最小工作单元。持续完善企业安全风险辨识评估、分级管控、警示报告制度和安全生产承诺制度，推动企业健全安全生产自我约束、持续改进内生机制。督促企业严格落实安全生产规章制度和操作规程，加强安全生产标准化建设，严格落实安全风险分级管控和隐患排查治理双重预防工作机制，及时消除事故隐患。强化全员安全培训，严格落实重要岗位持证上岗，切实提高一线员工安全生产意识和安全操作技能。严格落实企业安全生产费用提取使用制度，强化安全生产投入保障。</w:t>
      </w:r>
    </w:p>
    <w:p>
      <w:pPr>
        <w:spacing w:line="580" w:lineRule="exact"/>
        <w:ind w:firstLine="643"/>
        <w:rPr>
          <w:color w:val="auto"/>
          <w:shd w:val="clear" w:color="auto" w:fill="auto"/>
        </w:rPr>
      </w:pPr>
      <w:bookmarkStart w:id="43" w:name="_Toc85035804"/>
      <w:bookmarkStart w:id="44" w:name="_Toc79144160"/>
      <w:r>
        <w:rPr>
          <w:b/>
          <w:bCs/>
          <w:color w:val="auto"/>
          <w:shd w:val="clear" w:color="auto" w:fill="auto"/>
        </w:rPr>
        <w:t>——严肃责任考核追究。</w:t>
      </w:r>
      <w:r>
        <w:rPr>
          <w:color w:val="auto"/>
          <w:shd w:val="clear" w:color="auto" w:fill="auto"/>
        </w:rPr>
        <w:t>完善安全生产工作考核评价指标体系，加大安全生产在综合目标考核体系中的权重，研究实施过程考核和年终考核相结合的考核机制，严格落实安全生产“一票否决”和党政同责工作目标绩效考评，提升考核效能。严格落实履职报告制度，持续完善安全生产绩效考核与履职评定、职位晋升、奖励惩处挂钩制度，健全纪检监察部门安全生产违法违纪问题线索移交查办机制，强化安全生产全覆盖巡查督导，督促各级各部门严格落实安全生产监管责任。健全企业生产经营全过程安全责任追溯制度，加大失信约束力度，对被追究刑事责任的生产经营者依法实施相应的职业禁入，对事故发生负有重大责任的社会服务机构和人员严肃追究法律责任，并实施相应的行业禁入。健全完善安全生产“红黑榜”发布制度，对企业安全生产守信行为实施有效激励，对失信行为实施联合惩戒，推动形成“褒奖诚信、惩戒失信”的安全生产氛围。</w:t>
      </w:r>
    </w:p>
    <w:bookmarkEnd w:id="43"/>
    <w:bookmarkEnd w:id="44"/>
    <w:p>
      <w:pPr>
        <w:spacing w:line="580" w:lineRule="exact"/>
        <w:outlineLvl w:val="1"/>
        <w:rPr>
          <w:rFonts w:eastAsia="方正黑体简体"/>
          <w:bCs/>
          <w:color w:val="auto"/>
          <w:shd w:val="clear" w:color="auto" w:fill="auto"/>
        </w:rPr>
      </w:pPr>
      <w:bookmarkStart w:id="45" w:name="_Toc88643853"/>
      <w:bookmarkStart w:id="46" w:name="_Toc79144161"/>
      <w:bookmarkStart w:id="47" w:name="_Toc85035805"/>
      <w:r>
        <w:rPr>
          <w:rFonts w:eastAsia="方正黑体简体"/>
          <w:bCs/>
          <w:color w:val="auto"/>
          <w:shd w:val="clear" w:color="auto" w:fill="auto"/>
        </w:rPr>
        <w:t>二、防范化解安全风险隐患</w:t>
      </w:r>
      <w:bookmarkEnd w:id="45"/>
      <w:bookmarkEnd w:id="46"/>
      <w:bookmarkEnd w:id="47"/>
    </w:p>
    <w:p>
      <w:pPr>
        <w:spacing w:line="580" w:lineRule="exact"/>
        <w:ind w:firstLine="643"/>
        <w:rPr>
          <w:color w:val="auto"/>
          <w:shd w:val="clear" w:color="auto" w:fill="auto"/>
        </w:rPr>
      </w:pPr>
      <w:r>
        <w:rPr>
          <w:b/>
          <w:bCs/>
          <w:color w:val="auto"/>
          <w:shd w:val="clear" w:color="auto" w:fill="auto"/>
        </w:rPr>
        <w:t>——严格源头管控。</w:t>
      </w:r>
      <w:r>
        <w:rPr>
          <w:color w:val="auto"/>
          <w:shd w:val="clear" w:color="auto" w:fill="auto"/>
        </w:rPr>
        <w:t>加强城乡规划、产业布局等源头环节安全风险防控，在编制城市国土空间规划、产业发展规划等各类规划时率先开展安全风险评估论证，严格控制新增高风险功能区，优化城市安全布局。严格落实安全生产“三同时”要求，新建、改建、扩建工程项目的安全设施必须与主体工程同时设计、同时施工、同时投入生产和使用。严格高危行业领域企业安全准入条件和从业人员安全素质准入条件，实施高危行业领域从业人员安全技能提升专项行动。</w:t>
      </w:r>
    </w:p>
    <w:p>
      <w:pPr>
        <w:spacing w:line="580" w:lineRule="exact"/>
        <w:ind w:firstLine="643"/>
        <w:rPr>
          <w:color w:val="auto"/>
          <w:shd w:val="clear" w:color="auto" w:fill="auto"/>
        </w:rPr>
      </w:pPr>
      <w:r>
        <w:rPr>
          <w:b/>
          <w:bCs/>
          <w:color w:val="auto"/>
          <w:shd w:val="clear" w:color="auto" w:fill="auto"/>
        </w:rPr>
        <w:t>——强化风险防控。</w:t>
      </w:r>
      <w:r>
        <w:rPr>
          <w:color w:val="auto"/>
          <w:shd w:val="clear" w:color="auto" w:fill="auto"/>
        </w:rPr>
        <w:t>健全落实安全风险分级管控和隐患排查治理双重预防机制，严格落实企业隐患排查治理制度和重大隐患治理情况“双报告”制度。完善城市安全风险评估工作机制，定期组织开展覆盖全县各行业领域及区域的安全风险评估，持续动态完善全县安全风险数据库和重点行业领域安全风险“一张图”。实施重大事故隐患依法处罚和分级挂牌督办，强化事故隐患动态排查整治和闭环管理，规范重大事故隐患治理档案。加强安全风险季节性、阶段性特点研判分析，及时发布各类预警信息，制定科学管控方案，超前防范安全风险。</w:t>
      </w:r>
    </w:p>
    <w:p>
      <w:pPr>
        <w:spacing w:line="580" w:lineRule="exact"/>
        <w:ind w:firstLine="643"/>
        <w:rPr>
          <w:color w:val="auto"/>
          <w:shd w:val="clear" w:color="auto" w:fill="auto"/>
        </w:rPr>
      </w:pPr>
      <w:r>
        <w:rPr>
          <w:b/>
          <w:bCs/>
          <w:color w:val="auto"/>
          <w:shd w:val="clear" w:color="auto" w:fill="auto"/>
        </w:rPr>
        <w:t>——深化专项整治。</w:t>
      </w:r>
      <w:r>
        <w:rPr>
          <w:color w:val="auto"/>
          <w:shd w:val="clear" w:color="auto" w:fill="auto"/>
        </w:rPr>
        <w:t>围绕危险化学品、煤矿、非煤矿山、消防、交通运输、工业园区、危险废物、工贸行业、特种设备、农业农村、酒类行业、城镇燃气</w:t>
      </w:r>
      <w:r>
        <w:rPr>
          <w:rFonts w:hint="eastAsia"/>
          <w:color w:val="auto"/>
          <w:shd w:val="clear" w:color="auto" w:fill="auto"/>
        </w:rPr>
        <w:t>、页岩气</w:t>
      </w:r>
      <w:r>
        <w:rPr>
          <w:color w:val="auto"/>
          <w:shd w:val="clear" w:color="auto" w:fill="auto"/>
        </w:rPr>
        <w:t>等重点行业领域，深入开展安全生产专项整治行动，有效遏制较大以上生产安全事故，推动安全生产整体水平明显提高、全县安生产形势稳定向好。</w:t>
      </w:r>
    </w:p>
    <w:p>
      <w:pPr>
        <w:spacing w:line="580" w:lineRule="exact"/>
        <w:outlineLvl w:val="1"/>
        <w:rPr>
          <w:rFonts w:eastAsia="方正黑体简体"/>
          <w:bCs/>
          <w:color w:val="auto"/>
          <w:shd w:val="clear" w:color="auto" w:fill="auto"/>
        </w:rPr>
      </w:pPr>
      <w:bookmarkStart w:id="48" w:name="_Toc88643854"/>
      <w:r>
        <w:rPr>
          <w:rFonts w:eastAsia="方正黑体简体"/>
          <w:bCs/>
          <w:color w:val="auto"/>
          <w:shd w:val="clear" w:color="auto" w:fill="auto"/>
        </w:rPr>
        <w:t>三、强化安全生产依法治理</w:t>
      </w:r>
      <w:bookmarkEnd w:id="48"/>
    </w:p>
    <w:p>
      <w:pPr>
        <w:pStyle w:val="17"/>
        <w:widowControl w:val="0"/>
        <w:spacing w:after="0"/>
        <w:ind w:firstLine="643"/>
        <w:rPr>
          <w:rFonts w:ascii="Times New Roman" w:hAnsi="Times New Roman" w:eastAsia="方正仿宋简体" w:cs="Times New Roman"/>
          <w:color w:val="auto"/>
          <w:shd w:val="clear" w:color="auto" w:fill="auto"/>
        </w:rPr>
      </w:pPr>
      <w:r>
        <w:rPr>
          <w:rFonts w:ascii="Times New Roman" w:hAnsi="Times New Roman" w:eastAsia="方正仿宋简体" w:cs="Times New Roman"/>
          <w:b/>
          <w:bCs/>
          <w:color w:val="auto"/>
          <w:shd w:val="clear" w:color="auto" w:fill="auto"/>
        </w:rPr>
        <w:t>——加强安全法规标准落实。</w:t>
      </w:r>
      <w:r>
        <w:rPr>
          <w:rFonts w:ascii="Times New Roman" w:hAnsi="Times New Roman" w:eastAsia="方正仿宋简体" w:cs="Times New Roman"/>
          <w:color w:val="auto"/>
          <w:shd w:val="clear" w:color="auto" w:fill="auto"/>
        </w:rPr>
        <w:t>严格贯彻执行</w:t>
      </w:r>
      <w:r>
        <w:rPr>
          <w:rFonts w:hint="eastAsia" w:ascii="Times New Roman" w:hAnsi="Times New Roman" w:eastAsia="方正仿宋简体" w:cs="Times New Roman"/>
          <w:color w:val="auto"/>
          <w:shd w:val="clear" w:color="auto" w:fill="auto"/>
        </w:rPr>
        <w:t>新修订的《中华人民共和国安全生产法》和《中华人民共和国刑法修正案（十一）》，聚焦重点行业领域安全生产现状和发展方向，梳理相关安全管理规范，修订安全监督管理规定，探索制定重点行业领域安全生产系列规范性文件。</w:t>
      </w:r>
      <w:r>
        <w:rPr>
          <w:rFonts w:ascii="Times New Roman" w:hAnsi="Times New Roman" w:eastAsia="方正仿宋简体" w:cs="Times New Roman"/>
          <w:color w:val="auto"/>
          <w:shd w:val="clear" w:color="auto" w:fill="auto"/>
        </w:rPr>
        <w:t>鼓励企业、社会团体制定高于国家强制性标准的企业标准、团体标准。</w:t>
      </w:r>
    </w:p>
    <w:p>
      <w:pPr>
        <w:pStyle w:val="17"/>
        <w:widowControl w:val="0"/>
        <w:spacing w:after="0"/>
        <w:ind w:firstLine="643"/>
        <w:rPr>
          <w:rFonts w:ascii="Times New Roman" w:hAnsi="Times New Roman" w:cs="Times New Roman"/>
          <w:bCs/>
          <w:color w:val="auto"/>
        </w:rPr>
      </w:pPr>
      <w:r>
        <w:rPr>
          <w:rFonts w:ascii="Times New Roman" w:hAnsi="Times New Roman" w:eastAsia="方正仿宋简体" w:cs="Times New Roman"/>
          <w:b/>
          <w:bCs/>
          <w:color w:val="auto"/>
          <w:shd w:val="clear" w:color="auto" w:fill="auto"/>
        </w:rPr>
        <w:t>——深化安全生产执法改革。</w:t>
      </w:r>
      <w:r>
        <w:rPr>
          <w:rFonts w:ascii="Times New Roman" w:hAnsi="Times New Roman" w:eastAsia="方正仿宋简体" w:cs="Times New Roman"/>
          <w:color w:val="auto"/>
          <w:shd w:val="clear" w:color="auto" w:fill="auto"/>
        </w:rPr>
        <w:t>贯彻落实《关于深化应急管理综合行政执法改革的意见》要</w:t>
      </w:r>
      <w:r>
        <w:rPr>
          <w:rFonts w:ascii="Times New Roman" w:hAnsi="Times New Roman" w:eastAsia="方正仿宋简体" w:cs="Times New Roman"/>
          <w:bCs/>
          <w:color w:val="auto"/>
          <w:shd w:val="clear" w:color="auto" w:fill="auto"/>
        </w:rPr>
        <w:t>求，全面深化应急管理综合行政执法改革。健全完善应急管理综合行政执法体系，</w:t>
      </w:r>
      <w:r>
        <w:rPr>
          <w:rFonts w:hint="eastAsia" w:ascii="Times New Roman" w:hAnsi="Times New Roman" w:eastAsia="方正仿宋简体" w:cs="Times New Roman"/>
          <w:bCs/>
          <w:color w:val="auto"/>
          <w:shd w:val="clear" w:color="auto" w:fill="auto"/>
        </w:rPr>
        <w:t>建强</w:t>
      </w:r>
      <w:r>
        <w:rPr>
          <w:rFonts w:ascii="Times New Roman" w:hAnsi="Times New Roman" w:eastAsia="方正仿宋简体" w:cs="Times New Roman"/>
          <w:bCs/>
          <w:color w:val="auto"/>
          <w:shd w:val="clear" w:color="auto" w:fill="auto"/>
        </w:rPr>
        <w:t>应急管理综合行政执法队伍</w:t>
      </w:r>
      <w:r>
        <w:rPr>
          <w:rFonts w:ascii="Times New Roman" w:hAnsi="Times New Roman" w:eastAsia="方正仿宋简体" w:cs="Times New Roman"/>
          <w:color w:val="auto"/>
          <w:shd w:val="clear" w:color="auto" w:fill="auto"/>
        </w:rPr>
        <w:t>，建立应急管理部门与</w:t>
      </w:r>
      <w:r>
        <w:rPr>
          <w:rFonts w:hint="eastAsia" w:ascii="Times New Roman" w:hAnsi="Times New Roman" w:eastAsia="方正仿宋简体" w:cs="Times New Roman"/>
          <w:color w:val="auto"/>
          <w:shd w:val="clear" w:color="auto" w:fill="auto"/>
          <w:lang w:eastAsia="zh-CN"/>
        </w:rPr>
        <w:t>其他安全监管部门</w:t>
      </w:r>
      <w:r>
        <w:rPr>
          <w:rFonts w:ascii="Times New Roman" w:hAnsi="Times New Roman" w:eastAsia="方正仿宋简体" w:cs="Times New Roman"/>
          <w:color w:val="auto"/>
          <w:shd w:val="clear" w:color="auto" w:fill="auto"/>
        </w:rPr>
        <w:t>协调联动机制</w:t>
      </w:r>
      <w:r>
        <w:rPr>
          <w:rFonts w:hint="eastAsia" w:ascii="Times New Roman" w:hAnsi="Times New Roman" w:eastAsia="方正仿宋简体" w:cs="Times New Roman"/>
          <w:color w:val="auto"/>
          <w:shd w:val="clear" w:color="auto" w:fill="auto"/>
        </w:rPr>
        <w:t>，加强专业执法装备配备，健全经费保障机制，提高专业执法能力和保障水平</w:t>
      </w:r>
      <w:r>
        <w:rPr>
          <w:rFonts w:ascii="Times New Roman" w:hAnsi="Times New Roman" w:eastAsia="方正仿宋简体" w:cs="Times New Roman"/>
          <w:color w:val="auto"/>
          <w:shd w:val="clear" w:color="auto" w:fill="auto"/>
        </w:rPr>
        <w:t>。对委托、下放镇（街道）的执法事项</w:t>
      </w:r>
      <w:r>
        <w:rPr>
          <w:rFonts w:hint="eastAsia" w:ascii="Times New Roman" w:hAnsi="Times New Roman" w:eastAsia="方正仿宋简体" w:cs="Times New Roman"/>
          <w:color w:val="auto"/>
          <w:shd w:val="clear" w:color="auto" w:fill="auto"/>
          <w:lang w:eastAsia="zh-CN"/>
        </w:rPr>
        <w:t>加强指导</w:t>
      </w:r>
      <w:r>
        <w:rPr>
          <w:rFonts w:ascii="Times New Roman" w:hAnsi="Times New Roman" w:eastAsia="方正仿宋简体" w:cs="Times New Roman"/>
          <w:color w:val="auto"/>
          <w:shd w:val="clear" w:color="auto" w:fill="auto"/>
        </w:rPr>
        <w:t>，不断强化基层安全生产行政执法能力。</w:t>
      </w:r>
    </w:p>
    <w:p>
      <w:pPr>
        <w:spacing w:line="580" w:lineRule="exact"/>
        <w:ind w:firstLine="643"/>
        <w:rPr>
          <w:color w:val="auto"/>
          <w:shd w:val="clear" w:color="auto" w:fill="auto"/>
        </w:rPr>
      </w:pPr>
      <w:r>
        <w:rPr>
          <w:b/>
          <w:bCs/>
          <w:color w:val="auto"/>
          <w:shd w:val="clear" w:color="auto" w:fill="auto"/>
        </w:rPr>
        <w:t>——创新安全生产执法方式。</w:t>
      </w:r>
      <w:r>
        <w:rPr>
          <w:color w:val="auto"/>
          <w:shd w:val="clear" w:color="auto" w:fill="auto"/>
        </w:rPr>
        <w:t>实施分级分类精准执法、差异监管，常态化组织开展联合执法、专项执法、交叉执</w:t>
      </w:r>
      <w:r>
        <w:rPr>
          <w:bCs/>
          <w:color w:val="auto"/>
          <w:shd w:val="clear" w:color="auto" w:fill="auto"/>
        </w:rPr>
        <w:t>法，推进“双随机、一公开”跨部门联合监管，形成执法合力。加快部门之间执法信息开放共享、互联互通，全面使用“互联网+执法”系统，推进智能移动执法系统和手持终端使用，积极拓展非现场监管执法手段及应用，提升执法效能</w:t>
      </w:r>
      <w:r>
        <w:rPr>
          <w:rFonts w:hint="eastAsia"/>
          <w:color w:val="auto"/>
          <w:shd w:val="clear" w:color="auto" w:fill="auto"/>
        </w:rPr>
        <w:t>。</w:t>
      </w:r>
    </w:p>
    <w:p>
      <w:pPr>
        <w:spacing w:line="580" w:lineRule="exact"/>
        <w:ind w:firstLine="643"/>
        <w:rPr>
          <w:bCs/>
          <w:color w:val="auto"/>
          <w:shd w:val="clear" w:color="auto" w:fill="auto"/>
        </w:rPr>
      </w:pPr>
      <w:r>
        <w:rPr>
          <w:b/>
          <w:bCs/>
          <w:color w:val="auto"/>
          <w:shd w:val="clear" w:color="auto" w:fill="auto"/>
        </w:rPr>
        <w:t>——规范安全生产执法行为。</w:t>
      </w:r>
      <w:r>
        <w:rPr>
          <w:rFonts w:hint="eastAsia"/>
          <w:bCs/>
          <w:color w:val="auto"/>
          <w:shd w:val="clear" w:color="auto" w:fill="auto"/>
        </w:rPr>
        <w:t>制定执法清单和年度安全生产执法计划，分级明确监管生产经营单位名单和执法检查项目。严格落实行政执法公示、执法全过程记录、重大执法决定法制审核等制度，规范执法程序。严格执行行政处罚自由裁量标准，防止执法随意、标准不一，确保公平、公正、准确、合法。</w:t>
      </w:r>
    </w:p>
    <w:p>
      <w:pPr>
        <w:pStyle w:val="18"/>
        <w:spacing w:after="0" w:line="580" w:lineRule="exact"/>
        <w:ind w:left="0" w:leftChars="0" w:firstLine="643"/>
        <w:rPr>
          <w:color w:val="auto"/>
          <w:shd w:val="clear" w:color="auto" w:fill="auto"/>
        </w:rPr>
      </w:pPr>
      <w:r>
        <w:rPr>
          <w:b/>
          <w:bCs/>
          <w:color w:val="auto"/>
          <w:shd w:val="clear" w:color="auto" w:fill="auto"/>
        </w:rPr>
        <w:t>——提升安全生产执法能力。</w:t>
      </w:r>
      <w:r>
        <w:rPr>
          <w:color w:val="auto"/>
          <w:shd w:val="clear" w:color="auto" w:fill="auto"/>
        </w:rPr>
        <w:t>统筹配置安全生产行政执法资源，加强基层执法队伍建设，配齐配强安全生产监管执法专业人员力量。建立执法人员入职培训、定期轮训和考核制度，实施系统化执法培训，推动建立专业化安全监管执法队伍。</w:t>
      </w:r>
    </w:p>
    <w:p>
      <w:pPr>
        <w:pStyle w:val="18"/>
        <w:spacing w:after="0" w:line="580" w:lineRule="exact"/>
        <w:ind w:left="0" w:leftChars="0" w:firstLine="643"/>
        <w:rPr>
          <w:color w:val="auto"/>
          <w:shd w:val="clear" w:color="auto" w:fill="auto"/>
        </w:rPr>
      </w:pPr>
      <w:r>
        <w:rPr>
          <w:b/>
          <w:bCs/>
          <w:color w:val="auto"/>
          <w:shd w:val="clear" w:color="auto" w:fill="auto"/>
        </w:rPr>
        <w:t>——完善事故调查处理机制。</w:t>
      </w:r>
      <w:r>
        <w:rPr>
          <w:color w:val="auto"/>
          <w:shd w:val="clear" w:color="auto" w:fill="auto"/>
        </w:rPr>
        <w:t>坚持“科学严谨、依法依规、实事求是”</w:t>
      </w:r>
      <w:r>
        <w:rPr>
          <w:rFonts w:hint="eastAsia"/>
          <w:color w:val="auto"/>
          <w:shd w:val="clear" w:color="auto" w:fill="auto"/>
          <w:lang w:eastAsia="zh-CN"/>
        </w:rPr>
        <w:t>和“四不放过”</w:t>
      </w:r>
      <w:r>
        <w:rPr>
          <w:color w:val="auto"/>
          <w:shd w:val="clear" w:color="auto" w:fill="auto"/>
        </w:rPr>
        <w:t>原则，客观分析事故原因，厘清事故责任，依法严肃追究相关单位和人员责任。及时向社会公布事故调查报告，运用传统媒介、新媒体、现场活动等多种形式加强典型事故案例警示教育，切实提高全民安全意识。</w:t>
      </w:r>
    </w:p>
    <w:p>
      <w:pPr>
        <w:spacing w:line="580" w:lineRule="exact"/>
        <w:outlineLvl w:val="1"/>
        <w:rPr>
          <w:rFonts w:eastAsia="方正黑体简体"/>
          <w:bCs/>
          <w:color w:val="auto"/>
          <w:shd w:val="clear" w:color="auto" w:fill="auto"/>
        </w:rPr>
      </w:pPr>
      <w:bookmarkStart w:id="49" w:name="_Toc88643855"/>
      <w:r>
        <w:rPr>
          <w:rFonts w:eastAsia="方正黑体简体"/>
          <w:bCs/>
          <w:color w:val="auto"/>
          <w:shd w:val="clear" w:color="auto" w:fill="auto"/>
        </w:rPr>
        <w:t>四、提升安全科技支撑水平</w:t>
      </w:r>
      <w:bookmarkEnd w:id="49"/>
    </w:p>
    <w:p>
      <w:pPr>
        <w:spacing w:line="580" w:lineRule="exact"/>
        <w:ind w:firstLine="643"/>
        <w:rPr>
          <w:color w:val="auto"/>
          <w:shd w:val="clear" w:color="auto" w:fill="auto"/>
        </w:rPr>
      </w:pPr>
      <w:r>
        <w:rPr>
          <w:b/>
          <w:bCs/>
          <w:color w:val="auto"/>
          <w:shd w:val="clear" w:color="auto" w:fill="auto"/>
        </w:rPr>
        <w:t>——强化安全科技应用推广。</w:t>
      </w:r>
      <w:r>
        <w:rPr>
          <w:bCs/>
          <w:color w:val="auto"/>
          <w:shd w:val="clear" w:color="auto" w:fill="auto"/>
        </w:rPr>
        <w:t>提升高科技安全产品供给能力，在危险化学品、矿山、建筑施工、消防等高危行业（领域）推广应用先进安全技术装备，提升</w:t>
      </w:r>
      <w:r>
        <w:rPr>
          <w:color w:val="auto"/>
          <w:shd w:val="clear" w:color="auto" w:fill="auto"/>
        </w:rPr>
        <w:t>科技助安水平。</w:t>
      </w:r>
    </w:p>
    <w:p>
      <w:pPr>
        <w:spacing w:line="580" w:lineRule="exact"/>
        <w:ind w:firstLine="643"/>
        <w:rPr>
          <w:color w:val="auto"/>
          <w:shd w:val="clear" w:color="auto" w:fill="auto"/>
        </w:rPr>
      </w:pPr>
      <w:r>
        <w:rPr>
          <w:b/>
          <w:bCs/>
          <w:color w:val="auto"/>
          <w:shd w:val="clear" w:color="auto" w:fill="auto"/>
        </w:rPr>
        <w:t>——推进数字化智慧化转型。</w:t>
      </w:r>
      <w:r>
        <w:rPr>
          <w:color w:val="auto"/>
          <w:shd w:val="clear" w:color="auto" w:fill="auto"/>
        </w:rPr>
        <w:t>积极探索大数据、云计算、区块链、人工智能等先进技术在安全生产领域的创新和应用示范，提升安全生产风险监测预警能力水平，实现对重点行业领域、重点区域、重点企业、重要设施设备安全风险的智能感知、态势评估、分级预警和自动处置。以预警智能化、风险数字化、现场可视化、指挥扁平化、处置自动化为目标，完善安全生产综合监管平台建设，建立风险防控“一张图”，提升安全监管智能化水平。</w:t>
      </w:r>
    </w:p>
    <w:p>
      <w:pPr>
        <w:spacing w:line="580" w:lineRule="exact"/>
        <w:ind w:firstLine="643"/>
        <w:rPr>
          <w:color w:val="auto"/>
          <w:shd w:val="clear" w:color="auto" w:fill="auto"/>
        </w:rPr>
      </w:pPr>
      <w:r>
        <w:rPr>
          <w:b/>
          <w:bCs/>
          <w:color w:val="auto"/>
          <w:shd w:val="clear" w:color="auto" w:fill="auto"/>
        </w:rPr>
        <w:t>——探索“一网统管”安全治理。</w:t>
      </w:r>
      <w:r>
        <w:rPr>
          <w:color w:val="auto"/>
          <w:shd w:val="clear" w:color="auto" w:fill="auto"/>
        </w:rPr>
        <w:t>坚持科技引领，将安全生产风险治理工作纳入“一网统管”运行体系。强化基层网格隐患排查能力，推进“微治理”创新，落实隐患举报、发现、处置、督办、奖励等工作，做好隐患排查、登记、评估、报告、监控、治理、销账的闭环全周期管理。以“感知网络”为手段，推动隐患自查自报自改工作，推动风险源自动辨识。加强数据分析工作，摸清风险关联性，实现风险防范的多元共治。</w:t>
      </w:r>
    </w:p>
    <w:p>
      <w:pPr>
        <w:spacing w:line="580" w:lineRule="exact"/>
        <w:outlineLvl w:val="1"/>
        <w:rPr>
          <w:rFonts w:eastAsia="方正黑体简体"/>
          <w:bCs/>
          <w:color w:val="auto"/>
          <w:shd w:val="clear" w:color="auto" w:fill="auto"/>
        </w:rPr>
      </w:pPr>
      <w:bookmarkStart w:id="50" w:name="_Toc88643856"/>
      <w:r>
        <w:rPr>
          <w:rFonts w:eastAsia="方正黑体简体"/>
          <w:bCs/>
          <w:color w:val="auto"/>
          <w:shd w:val="clear" w:color="auto" w:fill="auto"/>
        </w:rPr>
        <w:t>五、加快安全生产人才培养</w:t>
      </w:r>
      <w:bookmarkEnd w:id="50"/>
    </w:p>
    <w:p>
      <w:pPr>
        <w:spacing w:line="580" w:lineRule="exact"/>
        <w:ind w:firstLine="643"/>
        <w:rPr>
          <w:color w:val="auto"/>
          <w:shd w:val="clear" w:color="auto" w:fill="auto"/>
        </w:rPr>
      </w:pPr>
      <w:r>
        <w:rPr>
          <w:b/>
          <w:bCs/>
          <w:color w:val="auto"/>
          <w:shd w:val="clear" w:color="auto" w:fill="auto"/>
        </w:rPr>
        <w:t>——提高安全监管人员能力。</w:t>
      </w:r>
      <w:r>
        <w:rPr>
          <w:color w:val="auto"/>
          <w:shd w:val="clear" w:color="auto" w:fill="auto"/>
        </w:rPr>
        <w:t>加强党政领导安全生产培训，组织实施安全监管队伍业务素质和能力提升计划，常态化开展安全生产监管人员入职培训、全员轮训和定期轮训。开展基层安全生产治理能力标准化建设，建强基层安全生产执法队伍和执法辅助力量。严格实施执法人员持证上岗和资格管理制度，提升安全生产执法人员专业化水平。</w:t>
      </w:r>
    </w:p>
    <w:p>
      <w:pPr>
        <w:pStyle w:val="18"/>
        <w:spacing w:after="0" w:line="580" w:lineRule="exact"/>
        <w:ind w:left="0" w:leftChars="0" w:firstLine="643"/>
        <w:rPr>
          <w:color w:val="auto"/>
          <w:shd w:val="clear" w:color="auto" w:fill="auto"/>
        </w:rPr>
      </w:pPr>
      <w:r>
        <w:rPr>
          <w:b/>
          <w:bCs/>
          <w:color w:val="auto"/>
          <w:shd w:val="clear" w:color="auto" w:fill="auto"/>
        </w:rPr>
        <w:t>——提升企业员工安全素质。</w:t>
      </w:r>
      <w:r>
        <w:rPr>
          <w:color w:val="auto"/>
          <w:shd w:val="clear" w:color="auto" w:fill="auto"/>
        </w:rPr>
        <w:t>督促企业建立健全全员安全生产责任制度，选优配强安全生产管理人员，提升企业安全生产管理水平。开展企业全员安全生产技能培训，通过脱产培训、技能提升等方式，切实提高企业员工的安全意识和安全技能。实施高危行业领域从业人员安全技能提升专项行动，积极培养企业安全生产复合型人才和岗位能手。</w:t>
      </w:r>
    </w:p>
    <w:p>
      <w:pPr>
        <w:pStyle w:val="18"/>
        <w:spacing w:after="0" w:line="580" w:lineRule="exact"/>
        <w:ind w:left="0" w:leftChars="0" w:firstLine="643"/>
        <w:rPr>
          <w:color w:val="auto"/>
          <w:shd w:val="clear" w:color="auto" w:fill="auto"/>
        </w:rPr>
      </w:pPr>
      <w:r>
        <w:rPr>
          <w:b/>
          <w:bCs/>
          <w:color w:val="auto"/>
          <w:shd w:val="clear" w:color="auto" w:fill="auto"/>
        </w:rPr>
        <w:t>——强化专业人才队伍建设。</w:t>
      </w:r>
      <w:r>
        <w:rPr>
          <w:color w:val="auto"/>
          <w:shd w:val="clear" w:color="auto" w:fill="auto"/>
        </w:rPr>
        <w:t>建立健全安全生产人才需求与高等教育、职业教育、继续教育互动机制，</w:t>
      </w:r>
      <w:r>
        <w:rPr>
          <w:rFonts w:hint="eastAsia"/>
          <w:color w:val="auto"/>
          <w:shd w:val="clear" w:color="auto" w:fill="auto"/>
        </w:rPr>
        <w:t>探索</w:t>
      </w:r>
      <w:r>
        <w:rPr>
          <w:color w:val="auto"/>
          <w:shd w:val="clear" w:color="auto" w:fill="auto"/>
        </w:rPr>
        <w:t>推动校地共建、联合办学</w:t>
      </w:r>
      <w:r>
        <w:rPr>
          <w:rFonts w:hint="eastAsia"/>
          <w:color w:val="auto"/>
          <w:shd w:val="clear" w:color="auto" w:fill="auto"/>
        </w:rPr>
        <w:t>模式</w:t>
      </w:r>
      <w:r>
        <w:rPr>
          <w:color w:val="auto"/>
          <w:shd w:val="clear" w:color="auto" w:fill="auto"/>
        </w:rPr>
        <w:t>，着力培养高水平安全生产科技创新专业人才。拓展安全生产人才培养渠道，完善人才引进激励政策，</w:t>
      </w:r>
      <w:r>
        <w:rPr>
          <w:rFonts w:hint="eastAsia"/>
          <w:color w:val="auto"/>
          <w:shd w:val="clear" w:color="auto" w:fill="auto"/>
        </w:rPr>
        <w:t>建立并持续</w:t>
      </w:r>
      <w:r>
        <w:rPr>
          <w:color w:val="auto"/>
          <w:shd w:val="clear" w:color="auto" w:fill="auto"/>
        </w:rPr>
        <w:t>充实优化安全生产专家智库，为安全防范、科学决策、高效处置提供可靠的“智力”支持。</w:t>
      </w:r>
    </w:p>
    <w:bookmarkEnd w:id="40"/>
    <w:bookmarkEnd w:id="41"/>
    <w:p>
      <w:pPr>
        <w:spacing w:line="580" w:lineRule="exact"/>
        <w:outlineLvl w:val="1"/>
        <w:rPr>
          <w:rFonts w:eastAsia="方正黑体简体"/>
          <w:bCs/>
          <w:color w:val="auto"/>
          <w:shd w:val="clear" w:color="auto" w:fill="auto"/>
        </w:rPr>
      </w:pPr>
      <w:bookmarkStart w:id="51" w:name="_Toc88643857"/>
      <w:r>
        <w:rPr>
          <w:rFonts w:eastAsia="方正黑体简体"/>
          <w:bCs/>
          <w:color w:val="auto"/>
          <w:shd w:val="clear" w:color="auto" w:fill="auto"/>
        </w:rPr>
        <w:t>六、加强安全文化</w:t>
      </w:r>
      <w:bookmarkEnd w:id="42"/>
      <w:r>
        <w:rPr>
          <w:rFonts w:eastAsia="方正黑体简体"/>
          <w:bCs/>
          <w:color w:val="auto"/>
          <w:shd w:val="clear" w:color="auto" w:fill="auto"/>
        </w:rPr>
        <w:t>宣教培育</w:t>
      </w:r>
      <w:bookmarkEnd w:id="51"/>
    </w:p>
    <w:p>
      <w:pPr>
        <w:spacing w:line="580" w:lineRule="exact"/>
        <w:ind w:firstLine="643"/>
        <w:rPr>
          <w:color w:val="auto"/>
          <w:shd w:val="clear" w:color="auto" w:fill="auto"/>
        </w:rPr>
      </w:pPr>
      <w:r>
        <w:rPr>
          <w:b/>
          <w:bCs/>
          <w:color w:val="auto"/>
          <w:shd w:val="clear" w:color="auto" w:fill="auto"/>
        </w:rPr>
        <w:t>——加强党建引领安全文化。</w:t>
      </w:r>
      <w:r>
        <w:rPr>
          <w:color w:val="auto"/>
          <w:shd w:val="clear" w:color="auto" w:fill="auto"/>
        </w:rPr>
        <w:t>深入学习宣传贯彻习近平总书记关于安全发展重要论述和关于安全生产系列指示批示精神，推动党建与安全生产工作深度融合，围绕安全抓党建，抓好党建保安全，发挥基层党组织的战斗堡垒作用和党员的先锋模范作用，引导企业全面落实安全生产主体责任，防范化解重大安全风险。</w:t>
      </w:r>
    </w:p>
    <w:p>
      <w:pPr>
        <w:spacing w:line="580" w:lineRule="exact"/>
        <w:ind w:firstLine="643"/>
        <w:rPr>
          <w:color w:val="auto"/>
          <w:shd w:val="clear" w:color="auto" w:fill="auto"/>
        </w:rPr>
      </w:pPr>
      <w:r>
        <w:rPr>
          <w:b/>
          <w:bCs/>
          <w:color w:val="auto"/>
          <w:shd w:val="clear" w:color="auto" w:fill="auto"/>
        </w:rPr>
        <w:t>——健全多元融合宣教机制。</w:t>
      </w:r>
      <w:r>
        <w:rPr>
          <w:color w:val="auto"/>
          <w:shd w:val="clear" w:color="auto" w:fill="auto"/>
        </w:rPr>
        <w:t>深入推进安全生产宣传“五进”活动，建立完善与工会、共青团、妇联、科协、行业协会等组织的沟通合作机制，进一步夯实安全生产宣教的群众基础。将安全教育培训纳入学校教育、社区教育和农民工培训课程，</w:t>
      </w:r>
      <w:r>
        <w:rPr>
          <w:rFonts w:hint="eastAsia"/>
          <w:color w:val="auto"/>
          <w:shd w:val="clear" w:color="auto" w:fill="auto"/>
          <w:lang w:eastAsia="zh-CN"/>
        </w:rPr>
        <w:t>利用安全体验中心，</w:t>
      </w:r>
      <w:r>
        <w:rPr>
          <w:color w:val="auto"/>
          <w:shd w:val="clear" w:color="auto" w:fill="auto"/>
        </w:rPr>
        <w:t>强化沉浸式、体验式安全教育，提升教育培训实效，中小学生安全教育覆盖率达到100%。发挥主流媒体作用，充分运用电视、广播、报纸等传统媒体，微信微博、数字屏媒、短视频平台、手机APP等新媒体和消防宣传周、安全生产月</w:t>
      </w:r>
      <w:r>
        <w:rPr>
          <w:rFonts w:hint="eastAsia"/>
          <w:color w:val="auto"/>
          <w:shd w:val="clear" w:color="auto" w:fill="auto"/>
        </w:rPr>
        <w:t>、防灾减灾日</w:t>
      </w:r>
      <w:r>
        <w:rPr>
          <w:color w:val="auto"/>
          <w:shd w:val="clear" w:color="auto" w:fill="auto"/>
        </w:rPr>
        <w:t>等主题宣传活动，增强全民安全生产意识和自救互救能力。</w:t>
      </w:r>
    </w:p>
    <w:p>
      <w:pPr>
        <w:spacing w:line="580" w:lineRule="exact"/>
        <w:ind w:firstLine="643"/>
        <w:rPr>
          <w:color w:val="auto"/>
          <w:shd w:val="clear" w:color="auto" w:fill="auto"/>
        </w:rPr>
      </w:pPr>
      <w:r>
        <w:rPr>
          <w:b/>
          <w:bCs/>
          <w:color w:val="auto"/>
          <w:shd w:val="clear" w:color="auto" w:fill="auto"/>
        </w:rPr>
        <w:t>——营造全员守法安全氛围。</w:t>
      </w:r>
      <w:r>
        <w:rPr>
          <w:color w:val="auto"/>
          <w:shd w:val="clear" w:color="auto" w:fill="auto"/>
        </w:rPr>
        <w:t>严格落实“谁执法谁普法”的要求，加强各部门安全生产普法宣传责任意识。通过组建宣讲团巡回宣讲、专题讲座、开展学法竞赛、编制普法手册等多种形式持续推进安全生产法律法规宣传教育。运用官方网站、微信公众号等安全法治服务平台，进行普法活动信息发布。积极举办线下活动，引导法律顾问走访辖区企业，组织志愿者走进村（社区）、企业、学校、家庭等举办安全生产主题法律讲座和咨询服务。</w:t>
      </w:r>
    </w:p>
    <w:p>
      <w:pPr>
        <w:spacing w:line="580" w:lineRule="exact"/>
        <w:outlineLvl w:val="1"/>
        <w:rPr>
          <w:rFonts w:eastAsia="方正黑体简体"/>
          <w:bCs/>
          <w:color w:val="auto"/>
          <w:shd w:val="clear" w:color="auto" w:fill="auto"/>
        </w:rPr>
      </w:pPr>
      <w:bookmarkStart w:id="52" w:name="_Toc88643858"/>
      <w:r>
        <w:rPr>
          <w:rFonts w:eastAsia="方正黑体简体"/>
          <w:bCs/>
          <w:color w:val="auto"/>
          <w:shd w:val="clear" w:color="auto" w:fill="auto"/>
        </w:rPr>
        <w:t>七、增强应急救援处置能力</w:t>
      </w:r>
      <w:bookmarkEnd w:id="52"/>
    </w:p>
    <w:p>
      <w:pPr>
        <w:spacing w:line="580" w:lineRule="exact"/>
        <w:ind w:firstLine="643"/>
        <w:rPr>
          <w:color w:val="auto"/>
          <w:shd w:val="clear" w:color="auto" w:fill="auto"/>
        </w:rPr>
      </w:pPr>
      <w:r>
        <w:rPr>
          <w:b/>
          <w:bCs/>
          <w:color w:val="auto"/>
          <w:shd w:val="clear" w:color="auto" w:fill="auto"/>
        </w:rPr>
        <w:t>——完善安全生产应急预案体系。</w:t>
      </w:r>
      <w:r>
        <w:rPr>
          <w:color w:val="auto"/>
          <w:shd w:val="clear" w:color="auto" w:fill="auto"/>
        </w:rPr>
        <w:t>建立安全生产应急预案修编工作机制，推动各</w:t>
      </w:r>
      <w:r>
        <w:rPr>
          <w:rFonts w:hint="eastAsia"/>
          <w:color w:val="auto"/>
          <w:shd w:val="clear" w:color="auto" w:fill="auto"/>
          <w:lang w:eastAsia="zh-CN"/>
        </w:rPr>
        <w:t>镇（街道）、</w:t>
      </w:r>
      <w:r>
        <w:rPr>
          <w:color w:val="auto"/>
          <w:shd w:val="clear" w:color="auto" w:fill="auto"/>
        </w:rPr>
        <w:t>各部门动态修订安全生产应急预案，督促危险化学品、煤矿、非煤矿山、工贸等重点行业领域生产经营单位以及学校、医院、大型商场等人员密集场所管理单位制定完善本单位生产安全事故应急救援预案，强化政企预案衔接与联动，着力完善纵向到底、横向到边的安全生产应急预案体系。强化应急预案演练，</w:t>
      </w:r>
      <w:r>
        <w:rPr>
          <w:rFonts w:hint="eastAsia"/>
          <w:color w:val="auto"/>
          <w:shd w:val="clear" w:color="auto" w:fill="auto"/>
        </w:rPr>
        <w:t>开展</w:t>
      </w:r>
      <w:r>
        <w:rPr>
          <w:color w:val="auto"/>
          <w:shd w:val="clear" w:color="auto" w:fill="auto"/>
        </w:rPr>
        <w:t>安全生产应急演练评估，提升应急演练实效。加强企业预案实用性建设，推进重点岗位、重点部位现场应急处置方案实操性监督检查。</w:t>
      </w:r>
    </w:p>
    <w:p>
      <w:pPr>
        <w:spacing w:line="580" w:lineRule="exact"/>
        <w:ind w:firstLine="643"/>
        <w:rPr>
          <w:color w:val="auto"/>
          <w:shd w:val="clear" w:color="auto" w:fill="auto"/>
        </w:rPr>
      </w:pPr>
      <w:r>
        <w:rPr>
          <w:b/>
          <w:bCs/>
          <w:color w:val="auto"/>
          <w:shd w:val="clear" w:color="auto" w:fill="auto"/>
        </w:rPr>
        <w:t>——强化安全生产救援队伍建设。</w:t>
      </w:r>
      <w:r>
        <w:rPr>
          <w:color w:val="auto"/>
          <w:shd w:val="clear" w:color="auto" w:fill="auto"/>
        </w:rPr>
        <w:t>加强安全生产应急救援队伍建设，夯实安全生产应急救援基础。</w:t>
      </w:r>
      <w:bookmarkStart w:id="53" w:name="_Hlk88248724"/>
      <w:r>
        <w:rPr>
          <w:color w:val="auto"/>
          <w:shd w:val="clear" w:color="auto" w:fill="auto"/>
        </w:rPr>
        <w:t>强化高危行业领域企业专兼职应急救援队伍建设，指导企业采取单独建、联合建、与邻近应急救援队伍签订救援协议等形式，实现高危行业应急救援队伍建设全覆盖。</w:t>
      </w:r>
      <w:bookmarkEnd w:id="53"/>
      <w:r>
        <w:rPr>
          <w:color w:val="auto"/>
          <w:shd w:val="clear" w:color="auto" w:fill="auto"/>
        </w:rPr>
        <w:t>制定符合泸</w:t>
      </w:r>
      <w:r>
        <w:rPr>
          <w:rFonts w:hint="eastAsia"/>
          <w:color w:val="auto"/>
          <w:shd w:val="clear" w:color="auto" w:fill="auto"/>
        </w:rPr>
        <w:t>县</w:t>
      </w:r>
      <w:r>
        <w:rPr>
          <w:color w:val="auto"/>
          <w:shd w:val="clear" w:color="auto" w:fill="auto"/>
        </w:rPr>
        <w:t>实际情况的安全生产应急救援装备器材清单并及时补充完善，提高安全生产应急救援队伍装备水平。</w:t>
      </w:r>
    </w:p>
    <w:p>
      <w:pPr>
        <w:spacing w:line="580" w:lineRule="exact"/>
        <w:ind w:firstLine="643"/>
        <w:rPr>
          <w:color w:val="auto"/>
          <w:shd w:val="clear" w:color="auto" w:fill="auto"/>
        </w:rPr>
      </w:pPr>
      <w:r>
        <w:rPr>
          <w:b/>
          <w:bCs/>
          <w:color w:val="auto"/>
          <w:shd w:val="clear" w:color="auto" w:fill="auto"/>
        </w:rPr>
        <w:t>——提升安全生产事故处置能力。</w:t>
      </w:r>
      <w:r>
        <w:rPr>
          <w:color w:val="auto"/>
          <w:shd w:val="clear" w:color="auto" w:fill="auto"/>
        </w:rPr>
        <w:t>推动构建统一指挥、专常兼备、反应迅速、上下联动的生产安全事故应急救援体系。按照“统一领导、分级负责，条块结合、属地为主”的原则，优化生产安全事故应急联动工作机制。规范事故现场救援管理程序，健全事故现场风险识别、监测与评估机制，明确安全防范措施。强化跨区域合作与应急协同，共建共享应急救援资源，完善安全生产事故联合处置机制。</w:t>
      </w:r>
    </w:p>
    <w:p>
      <w:pPr>
        <w:spacing w:line="580" w:lineRule="exact"/>
        <w:outlineLvl w:val="1"/>
        <w:rPr>
          <w:rFonts w:eastAsia="方正黑体简体"/>
          <w:bCs/>
          <w:color w:val="auto"/>
          <w:shd w:val="clear" w:color="auto" w:fill="auto"/>
        </w:rPr>
      </w:pPr>
      <w:bookmarkStart w:id="54" w:name="_Toc88643859"/>
      <w:r>
        <w:rPr>
          <w:rFonts w:eastAsia="方正黑体简体"/>
          <w:bCs/>
          <w:color w:val="auto"/>
          <w:shd w:val="clear" w:color="auto" w:fill="auto"/>
        </w:rPr>
        <w:t>八、构建多元共治安全格局</w:t>
      </w:r>
      <w:bookmarkEnd w:id="54"/>
    </w:p>
    <w:p>
      <w:pPr>
        <w:spacing w:line="580" w:lineRule="exact"/>
        <w:ind w:firstLine="643"/>
        <w:rPr>
          <w:color w:val="auto"/>
          <w:shd w:val="clear" w:color="auto" w:fill="auto"/>
        </w:rPr>
      </w:pPr>
      <w:r>
        <w:rPr>
          <w:b/>
          <w:bCs/>
          <w:color w:val="auto"/>
          <w:shd w:val="clear" w:color="auto" w:fill="auto"/>
        </w:rPr>
        <w:t>——推进企业安责险广覆盖。</w:t>
      </w:r>
      <w:r>
        <w:rPr>
          <w:rFonts w:hint="eastAsia"/>
          <w:color w:val="auto"/>
          <w:shd w:val="clear" w:color="auto" w:fill="auto"/>
        </w:rPr>
        <w:t>制定</w:t>
      </w:r>
      <w:r>
        <w:rPr>
          <w:color w:val="auto"/>
          <w:shd w:val="clear" w:color="auto" w:fill="auto"/>
        </w:rPr>
        <w:t>安全生产责任保险实施方案，加快推进全</w:t>
      </w:r>
      <w:r>
        <w:rPr>
          <w:rFonts w:hint="eastAsia"/>
          <w:color w:val="auto"/>
          <w:shd w:val="clear" w:color="auto" w:fill="auto"/>
        </w:rPr>
        <w:t>县</w:t>
      </w:r>
      <w:r>
        <w:rPr>
          <w:color w:val="auto"/>
          <w:shd w:val="clear" w:color="auto" w:fill="auto"/>
        </w:rPr>
        <w:t>重点行业领域企业购买安全生产责任保险。鼓励保险公司在风险评估、隐患治理、日常监管等方面发挥更多专业服务作用。不断推进“保险—科技—服务”在安全生产重点行业领域的应用场景研究，为企业提供更有效的安全生产技术服务，为政府提供更有力的安全技术支撑。结合企业安全管理能效、本质安全水平、风险隐患排查工作落实等情况，健全保险费率浮动机制，引导企业主动强化安全生产工作。</w:t>
      </w:r>
    </w:p>
    <w:p>
      <w:pPr>
        <w:spacing w:line="580" w:lineRule="exact"/>
        <w:ind w:firstLine="643"/>
        <w:rPr>
          <w:color w:val="auto"/>
          <w:shd w:val="clear" w:color="auto" w:fill="auto"/>
        </w:rPr>
      </w:pPr>
      <w:r>
        <w:rPr>
          <w:b/>
          <w:bCs/>
          <w:color w:val="auto"/>
          <w:shd w:val="clear" w:color="auto" w:fill="auto"/>
        </w:rPr>
        <w:t>——拓宽安全生产监督渠道。</w:t>
      </w:r>
      <w:r>
        <w:rPr>
          <w:color w:val="auto"/>
          <w:shd w:val="clear" w:color="auto" w:fill="auto"/>
        </w:rPr>
        <w:t>健全安全治理公众参与机制，畅通安全生产举报渠道，严格落实举报奖励制度，鼓励和引导人民群众特别是企业职工举报安全隐患和违法违规行为，形成群防群治新局面。加大重大事故隐患和典型案例曝光力度，全面接受社会监督。</w:t>
      </w:r>
    </w:p>
    <w:p>
      <w:pPr>
        <w:spacing w:line="580" w:lineRule="exact"/>
        <w:ind w:firstLine="643"/>
        <w:rPr>
          <w:color w:val="auto"/>
          <w:shd w:val="clear" w:color="auto" w:fill="auto"/>
        </w:rPr>
      </w:pPr>
      <w:r>
        <w:rPr>
          <w:b/>
          <w:bCs/>
          <w:color w:val="auto"/>
          <w:shd w:val="clear" w:color="auto" w:fill="auto"/>
        </w:rPr>
        <w:t>——优化安全生产服务体系。</w:t>
      </w:r>
      <w:r>
        <w:rPr>
          <w:color w:val="auto"/>
          <w:shd w:val="clear" w:color="auto" w:fill="auto"/>
        </w:rPr>
        <w:t>加强对安全评价、检测检验等安全生产专业服务机构的监督管理，鼓励发展安全咨询、安全培训等中介服务机构，提升安全生产社会化技术服务能力。引导企业购买安全技术服务，助力安全生产风险防控。</w:t>
      </w:r>
    </w:p>
    <w:p>
      <w:pPr>
        <w:spacing w:line="580" w:lineRule="exact"/>
        <w:ind w:firstLine="643"/>
        <w:rPr>
          <w:color w:val="auto"/>
          <w:shd w:val="clear" w:color="auto" w:fill="auto"/>
        </w:rPr>
      </w:pPr>
      <w:r>
        <w:rPr>
          <w:b/>
          <w:bCs/>
          <w:color w:val="auto"/>
          <w:shd w:val="clear" w:color="auto" w:fill="auto"/>
        </w:rPr>
        <w:t>——健全安全生产诚信体系。</w:t>
      </w:r>
      <w:r>
        <w:rPr>
          <w:color w:val="auto"/>
          <w:shd w:val="clear" w:color="auto" w:fill="auto"/>
        </w:rPr>
        <w:t>按照社会信用体系建设总体规划和要求，进一步推进安全生产诚信体系建设，建立健全并推动落实安全生产“双公示”制度、安全生产承诺制度、诚信报告制度、个人诚信管理制度、安全生产信用分类分级管理制度，完善守信联合激励和失信联合惩戒机制。依托泸州市公共信用信息共享平台，加快企业安全生产信用信息归集、共享，推动信用档案管理自动化、信息化与数字化转型，便于企业安全生产信用状况的动态查询与应用。</w:t>
      </w:r>
    </w:p>
    <w:p>
      <w:pPr>
        <w:snapToGrid/>
        <w:spacing w:before="435" w:beforeLines="100" w:after="435" w:afterLines="100" w:line="594" w:lineRule="exact"/>
        <w:ind w:left="641" w:firstLine="0" w:firstLineChars="0"/>
        <w:jc w:val="center"/>
        <w:outlineLvl w:val="0"/>
        <w:rPr>
          <w:rFonts w:ascii="方正黑体简体" w:eastAsia="方正黑体简体"/>
          <w:bCs/>
          <w:color w:val="auto"/>
          <w:kern w:val="44"/>
          <w:sz w:val="40"/>
          <w:szCs w:val="40"/>
          <w:shd w:val="clear" w:color="auto" w:fill="auto"/>
        </w:rPr>
      </w:pPr>
      <w:bookmarkStart w:id="55" w:name="_Toc88643860"/>
      <w:r>
        <w:rPr>
          <w:rFonts w:ascii="方正黑体简体" w:eastAsia="方正黑体简体"/>
          <w:bCs/>
          <w:color w:val="auto"/>
          <w:kern w:val="44"/>
          <w:sz w:val="40"/>
          <w:szCs w:val="40"/>
          <w:shd w:val="clear" w:color="auto" w:fill="auto"/>
        </w:rPr>
        <w:t>第四章 重点行业领域</w:t>
      </w:r>
      <w:bookmarkEnd w:id="55"/>
    </w:p>
    <w:p>
      <w:pPr>
        <w:spacing w:line="580" w:lineRule="exact"/>
        <w:outlineLvl w:val="1"/>
        <w:rPr>
          <w:rFonts w:eastAsia="方正黑体简体"/>
          <w:bCs/>
          <w:color w:val="auto"/>
          <w:shd w:val="clear" w:color="auto" w:fill="auto"/>
        </w:rPr>
      </w:pPr>
      <w:bookmarkStart w:id="56" w:name="_Toc88643861"/>
      <w:bookmarkStart w:id="57" w:name="_Toc79144166"/>
      <w:r>
        <w:rPr>
          <w:rFonts w:eastAsia="方正黑体简体"/>
          <w:bCs/>
          <w:color w:val="auto"/>
          <w:shd w:val="clear" w:color="auto" w:fill="auto"/>
        </w:rPr>
        <w:t>一、危险化学品</w:t>
      </w:r>
      <w:bookmarkEnd w:id="56"/>
      <w:bookmarkEnd w:id="57"/>
    </w:p>
    <w:p>
      <w:pPr>
        <w:spacing w:line="580" w:lineRule="exact"/>
        <w:rPr>
          <w:bCs/>
          <w:color w:val="auto"/>
          <w:shd w:val="clear" w:color="auto" w:fill="auto"/>
        </w:rPr>
      </w:pPr>
      <w:r>
        <w:rPr>
          <w:color w:val="auto"/>
          <w:shd w:val="clear" w:color="auto" w:fill="auto"/>
        </w:rPr>
        <w:t>推进落实全</w:t>
      </w:r>
      <w:r>
        <w:rPr>
          <w:rFonts w:hint="eastAsia"/>
          <w:color w:val="auto"/>
          <w:shd w:val="clear" w:color="auto" w:fill="auto"/>
          <w:lang w:eastAsia="zh-CN"/>
        </w:rPr>
        <w:t>县</w:t>
      </w:r>
      <w:r>
        <w:rPr>
          <w:color w:val="auto"/>
          <w:shd w:val="clear" w:color="auto" w:fill="auto"/>
        </w:rPr>
        <w:t>危险化学品生产、运输、经营、使用、贮存、处置全环节安全监管责任。强化源头管控，推进产业结构调整，健全完善涉及“两重点一重大”危险化学品建设项目联合（并联）审批机制。严格落实危险化学品企业安全风险隐患排查治理导则，分级分类排查治理安全风险和隐患，2025年危险化学品企业安全预防控制体系建设率达到100%。开展化工企业涉及危险化学品中试、工业化试验项目安全整治，深化精细化工企业反应安全风险评估。积极推广应用机械化、自动化生产设备设施，2022年前涉及“两重点一重大”生产装置和储存设施的自动化系统装备投用率达到100%。</w:t>
      </w:r>
      <w:r>
        <w:rPr>
          <w:bCs/>
          <w:color w:val="auto"/>
          <w:shd w:val="clear" w:color="auto" w:fill="auto"/>
        </w:rPr>
        <w:t>加快推进化工园区建设，引导化工企业退城入园，对不符合外部安全防护距离要求的涉及“两重点一重大”的生产装置和储存设施的，2025年</w:t>
      </w:r>
      <w:r>
        <w:rPr>
          <w:rFonts w:hint="eastAsia"/>
          <w:bCs/>
          <w:color w:val="auto"/>
          <w:shd w:val="clear" w:color="auto" w:fill="auto"/>
        </w:rPr>
        <w:t>依法依规</w:t>
      </w:r>
      <w:r>
        <w:rPr>
          <w:bCs/>
          <w:color w:val="auto"/>
          <w:shd w:val="clear" w:color="auto" w:fill="auto"/>
        </w:rPr>
        <w:t>实施搬迁。加快推进安全生产执法人员能力提升，2025年具备化工安全生产相关专业学历和实践经验的执法人员占比75%以上。</w:t>
      </w:r>
    </w:p>
    <w:p>
      <w:pPr>
        <w:spacing w:line="580" w:lineRule="exact"/>
        <w:outlineLvl w:val="1"/>
        <w:rPr>
          <w:rFonts w:eastAsia="方正黑体简体"/>
          <w:bCs/>
          <w:color w:val="auto"/>
          <w:shd w:val="clear" w:color="auto" w:fill="auto"/>
        </w:rPr>
      </w:pPr>
      <w:bookmarkStart w:id="58" w:name="_Toc88643862"/>
      <w:bookmarkStart w:id="59" w:name="_Toc79144167"/>
      <w:r>
        <w:rPr>
          <w:rFonts w:eastAsia="方正黑体简体"/>
          <w:bCs/>
          <w:color w:val="auto"/>
          <w:shd w:val="clear" w:color="auto" w:fill="auto"/>
        </w:rPr>
        <w:t>二、煤矿</w:t>
      </w:r>
      <w:bookmarkEnd w:id="58"/>
      <w:bookmarkEnd w:id="59"/>
    </w:p>
    <w:p>
      <w:pPr>
        <w:spacing w:line="580" w:lineRule="exact"/>
        <w:rPr>
          <w:color w:val="auto"/>
          <w:shd w:val="clear" w:color="auto" w:fill="auto"/>
        </w:rPr>
      </w:pPr>
      <w:bookmarkStart w:id="60" w:name="_Toc79144168"/>
      <w:r>
        <w:rPr>
          <w:color w:val="auto"/>
          <w:shd w:val="clear" w:color="auto" w:fill="auto"/>
        </w:rPr>
        <w:t>持续开展煤炭去产能工作，</w:t>
      </w:r>
      <w:r>
        <w:rPr>
          <w:rFonts w:hint="eastAsia"/>
          <w:color w:val="auto"/>
          <w:shd w:val="clear" w:color="auto" w:fill="auto"/>
          <w:lang w:eastAsia="zh-CN"/>
        </w:rPr>
        <w:t>确保</w:t>
      </w:r>
      <w:r>
        <w:rPr>
          <w:color w:val="auto"/>
          <w:shd w:val="clear" w:color="auto" w:fill="auto"/>
        </w:rPr>
        <w:t>30万吨/年以下</w:t>
      </w:r>
      <w:r>
        <w:rPr>
          <w:rFonts w:hint="eastAsia"/>
          <w:color w:val="auto"/>
          <w:shd w:val="clear" w:color="auto" w:fill="auto"/>
          <w:lang w:eastAsia="zh-CN"/>
        </w:rPr>
        <w:t>保留</w:t>
      </w:r>
      <w:r>
        <w:rPr>
          <w:color w:val="auto"/>
          <w:shd w:val="clear" w:color="auto" w:fill="auto"/>
        </w:rPr>
        <w:t>煤矿</w:t>
      </w:r>
      <w:r>
        <w:rPr>
          <w:rFonts w:hint="eastAsia"/>
          <w:color w:val="auto"/>
          <w:shd w:val="clear" w:color="auto" w:fill="auto"/>
          <w:lang w:eastAsia="zh-CN"/>
        </w:rPr>
        <w:t>按期退出</w:t>
      </w:r>
      <w:r>
        <w:rPr>
          <w:color w:val="auto"/>
          <w:shd w:val="clear" w:color="auto" w:fill="auto"/>
        </w:rPr>
        <w:t>。持续保持“打非治违”高压态势，严厉打击煤矿“六假六超”、“三瞒三不”等严重违法违规行为。加快煤矿安全监管队伍能力建设，推进远程监管模式的创新应用，提升执法效能，建立“层层负责、人人有责、各负其责”的安全生产责任体系。加快推进煤矿机械化、自动化、信息化和智能化建设，</w:t>
      </w:r>
      <w:r>
        <w:rPr>
          <w:rFonts w:hint="eastAsia"/>
          <w:color w:val="auto"/>
          <w:shd w:val="clear" w:color="auto" w:fill="auto"/>
          <w:lang w:eastAsia="zh-CN"/>
        </w:rPr>
        <w:t>力争</w:t>
      </w:r>
      <w:r>
        <w:rPr>
          <w:color w:val="auto"/>
          <w:shd w:val="clear" w:color="auto" w:fill="auto"/>
        </w:rPr>
        <w:t>2025年建成</w:t>
      </w:r>
      <w:r>
        <w:rPr>
          <w:rFonts w:hint="eastAsia"/>
          <w:color w:val="auto"/>
          <w:shd w:val="clear" w:color="auto" w:fill="auto"/>
          <w:lang w:val="en-US" w:eastAsia="zh-CN"/>
        </w:rPr>
        <w:t>1</w:t>
      </w:r>
      <w:r>
        <w:rPr>
          <w:color w:val="auto"/>
          <w:shd w:val="clear" w:color="auto" w:fill="auto"/>
        </w:rPr>
        <w:t>个智能化采煤工作面，全</w:t>
      </w:r>
      <w:r>
        <w:rPr>
          <w:rFonts w:hint="eastAsia"/>
          <w:color w:val="auto"/>
          <w:shd w:val="clear" w:color="auto" w:fill="auto"/>
          <w:lang w:eastAsia="zh-CN"/>
        </w:rPr>
        <w:t>县</w:t>
      </w:r>
      <w:r>
        <w:rPr>
          <w:color w:val="auto"/>
          <w:shd w:val="clear" w:color="auto" w:fill="auto"/>
        </w:rPr>
        <w:t>二级安全标准化达标煤矿占比7</w:t>
      </w:r>
      <w:r>
        <w:rPr>
          <w:rFonts w:hint="eastAsia"/>
          <w:color w:val="auto"/>
          <w:shd w:val="clear" w:color="auto" w:fill="auto"/>
          <w:lang w:val="en-US" w:eastAsia="zh-CN"/>
        </w:rPr>
        <w:t>5</w:t>
      </w:r>
      <w:r>
        <w:rPr>
          <w:color w:val="auto"/>
          <w:shd w:val="clear" w:color="auto" w:fill="auto"/>
        </w:rPr>
        <w:t>%以上。</w:t>
      </w:r>
    </w:p>
    <w:p>
      <w:pPr>
        <w:spacing w:line="580" w:lineRule="exact"/>
        <w:outlineLvl w:val="1"/>
        <w:rPr>
          <w:rFonts w:eastAsia="方正黑体简体"/>
          <w:bCs/>
          <w:color w:val="auto"/>
          <w:shd w:val="clear" w:color="auto" w:fill="auto"/>
        </w:rPr>
      </w:pPr>
      <w:bookmarkStart w:id="61" w:name="_Toc88643863"/>
      <w:r>
        <w:rPr>
          <w:rFonts w:eastAsia="方正黑体简体"/>
          <w:bCs/>
          <w:color w:val="auto"/>
          <w:shd w:val="clear" w:color="auto" w:fill="auto"/>
        </w:rPr>
        <w:t>三、非煤矿山</w:t>
      </w:r>
      <w:bookmarkEnd w:id="60"/>
      <w:bookmarkEnd w:id="61"/>
    </w:p>
    <w:p>
      <w:pPr>
        <w:spacing w:line="580" w:lineRule="exact"/>
        <w:outlineLvl w:val="1"/>
        <w:rPr>
          <w:rFonts w:hint="eastAsia"/>
          <w:color w:val="auto"/>
          <w:shd w:val="clear" w:color="auto" w:fill="auto"/>
        </w:rPr>
      </w:pPr>
      <w:bookmarkStart w:id="62" w:name="_Toc79144169"/>
      <w:bookmarkStart w:id="63" w:name="_Toc88643864"/>
      <w:r>
        <w:rPr>
          <w:rFonts w:hint="eastAsia"/>
          <w:color w:val="auto"/>
          <w:shd w:val="clear" w:color="auto" w:fill="auto"/>
        </w:rPr>
        <w:t>严格非煤矿山建设项目安全设施审查，深入推进淘汰落后产能和“四化建设”，2025年全县依法关闭不符合安全生产条件的非煤矿山2座以上。建立健全安全风险分级管控制度，全面开展安全风险辨识评估，完善安全风险管控措施，绘制完成全</w:t>
      </w:r>
      <w:r>
        <w:rPr>
          <w:rFonts w:hint="eastAsia"/>
          <w:color w:val="auto"/>
          <w:shd w:val="clear" w:color="auto" w:fill="auto"/>
          <w:lang w:eastAsia="zh-CN"/>
        </w:rPr>
        <w:t>县</w:t>
      </w:r>
      <w:r>
        <w:rPr>
          <w:rFonts w:hint="eastAsia"/>
          <w:color w:val="auto"/>
          <w:shd w:val="clear" w:color="auto" w:fill="auto"/>
        </w:rPr>
        <w:t>非煤矿山安全风险分级分布等级地图，健全完善企业风险管控和隐患排查治理信息系统。严控非煤地下矿山重大安全风险、石油天然气开采重大安全风险和尾砂堆场和排土（渣）场安全风险。强化油气增储扩能安全保障，督促开发单位落实企业主体责任，加强第三方承包单位安全生产监管，严厉打击“以包代管”“包而不管”等非法违法行为。强化石油天然气（含页岩气）勘探开采安全监管，以防井喷失控和防硫化氢中毒为重点，强化钻井、完井、修井、试油（气）、采油（气）等作业现场安全管理。</w:t>
      </w:r>
    </w:p>
    <w:p>
      <w:pPr>
        <w:spacing w:line="580" w:lineRule="exact"/>
        <w:outlineLvl w:val="1"/>
        <w:rPr>
          <w:rFonts w:eastAsia="方正黑体简体"/>
          <w:bCs/>
          <w:color w:val="auto"/>
          <w:shd w:val="clear" w:color="auto" w:fill="auto"/>
        </w:rPr>
      </w:pPr>
      <w:r>
        <w:rPr>
          <w:rFonts w:eastAsia="方正黑体简体"/>
          <w:bCs/>
          <w:color w:val="auto"/>
          <w:shd w:val="clear" w:color="auto" w:fill="auto"/>
        </w:rPr>
        <w:t>四、消防</w:t>
      </w:r>
      <w:bookmarkEnd w:id="62"/>
      <w:bookmarkEnd w:id="63"/>
    </w:p>
    <w:p>
      <w:pPr>
        <w:spacing w:line="580" w:lineRule="exact"/>
        <w:rPr>
          <w:color w:val="auto"/>
          <w:shd w:val="clear" w:color="auto" w:fill="auto"/>
        </w:rPr>
      </w:pPr>
      <w:r>
        <w:rPr>
          <w:rFonts w:hint="eastAsia"/>
          <w:color w:val="auto"/>
          <w:shd w:val="clear" w:color="auto" w:fill="auto"/>
          <w:lang w:eastAsia="zh-CN"/>
        </w:rPr>
        <w:t>持续深化</w:t>
      </w:r>
      <w:r>
        <w:rPr>
          <w:rFonts w:hint="eastAsia"/>
          <w:color w:val="auto"/>
          <w:shd w:val="clear" w:color="auto" w:fill="auto"/>
        </w:rPr>
        <w:t>打通消防生命通道</w:t>
      </w:r>
      <w:r>
        <w:rPr>
          <w:rFonts w:hint="eastAsia"/>
          <w:color w:val="auto"/>
          <w:shd w:val="clear" w:color="auto" w:fill="auto"/>
          <w:lang w:eastAsia="zh-CN"/>
        </w:rPr>
        <w:t>工程</w:t>
      </w:r>
      <w:r>
        <w:rPr>
          <w:rFonts w:hint="eastAsia"/>
          <w:color w:val="auto"/>
          <w:shd w:val="clear" w:color="auto" w:fill="auto"/>
        </w:rPr>
        <w:t>，</w:t>
      </w:r>
      <w:r>
        <w:rPr>
          <w:rFonts w:hint="eastAsia"/>
          <w:color w:val="auto"/>
          <w:shd w:val="clear" w:color="auto" w:fill="auto"/>
          <w:lang w:eastAsia="zh-CN"/>
        </w:rPr>
        <w:t>制定泸县</w:t>
      </w:r>
      <w:r>
        <w:rPr>
          <w:rFonts w:hint="eastAsia"/>
          <w:color w:val="auto"/>
          <w:shd w:val="clear" w:color="auto" w:fill="auto"/>
        </w:rPr>
        <w:t>消防生命通道“</w:t>
      </w:r>
      <w:r>
        <w:rPr>
          <w:rFonts w:hint="eastAsia"/>
          <w:color w:val="auto"/>
          <w:shd w:val="clear" w:color="auto" w:fill="auto"/>
          <w:lang w:eastAsia="zh-CN"/>
        </w:rPr>
        <w:t>一区域</w:t>
      </w:r>
      <w:r>
        <w:rPr>
          <w:rFonts w:hint="eastAsia"/>
          <w:color w:val="auto"/>
          <w:shd w:val="clear" w:color="auto" w:fill="auto"/>
        </w:rPr>
        <w:t>一</w:t>
      </w:r>
      <w:r>
        <w:rPr>
          <w:rFonts w:hint="eastAsia"/>
          <w:color w:val="auto"/>
          <w:shd w:val="clear" w:color="auto" w:fill="auto"/>
          <w:lang w:eastAsia="zh-CN"/>
        </w:rPr>
        <w:t>政</w:t>
      </w:r>
      <w:r>
        <w:rPr>
          <w:rFonts w:hint="eastAsia"/>
          <w:color w:val="auto"/>
          <w:shd w:val="clear" w:color="auto" w:fill="auto"/>
        </w:rPr>
        <w:t>策”治理方案，2025年分类分批完成督办整改。</w:t>
      </w:r>
      <w:r>
        <w:rPr>
          <w:rFonts w:hint="eastAsia"/>
          <w:color w:val="auto"/>
          <w:shd w:val="clear" w:color="auto" w:fill="auto"/>
          <w:lang w:eastAsia="zh-CN"/>
        </w:rPr>
        <w:t>巩固</w:t>
      </w:r>
      <w:r>
        <w:rPr>
          <w:rFonts w:hint="eastAsia"/>
          <w:color w:val="auto"/>
          <w:shd w:val="clear" w:color="auto" w:fill="auto"/>
        </w:rPr>
        <w:t>高层建筑、大型商业综合体、酒类企业、石油化工企业、文博单位和宗教活动场所等五类重点领域消防安全治理</w:t>
      </w:r>
      <w:r>
        <w:rPr>
          <w:rFonts w:hint="eastAsia"/>
          <w:color w:val="auto"/>
          <w:shd w:val="clear" w:color="auto" w:fill="auto"/>
          <w:lang w:eastAsia="zh-CN"/>
        </w:rPr>
        <w:t>成效</w:t>
      </w:r>
      <w:r>
        <w:rPr>
          <w:rFonts w:hint="eastAsia"/>
          <w:color w:val="auto"/>
          <w:shd w:val="clear" w:color="auto" w:fill="auto"/>
        </w:rPr>
        <w:t>，严格落实属地</w:t>
      </w:r>
      <w:r>
        <w:rPr>
          <w:rFonts w:hint="eastAsia"/>
          <w:color w:val="auto"/>
          <w:shd w:val="clear" w:color="auto" w:fill="auto"/>
          <w:lang w:eastAsia="zh-CN"/>
        </w:rPr>
        <w:t>、行业部门</w:t>
      </w:r>
      <w:r>
        <w:rPr>
          <w:rFonts w:hint="eastAsia"/>
          <w:color w:val="auto"/>
          <w:shd w:val="clear" w:color="auto" w:fill="auto"/>
        </w:rPr>
        <w:t>监管责任，建立</w:t>
      </w:r>
      <w:r>
        <w:rPr>
          <w:rFonts w:hint="eastAsia"/>
          <w:color w:val="auto"/>
          <w:shd w:val="clear" w:color="auto" w:fill="auto"/>
          <w:lang w:eastAsia="zh-CN"/>
        </w:rPr>
        <w:t>消防</w:t>
      </w:r>
      <w:r>
        <w:rPr>
          <w:rFonts w:hint="eastAsia"/>
          <w:color w:val="auto"/>
          <w:shd w:val="clear" w:color="auto" w:fill="auto"/>
        </w:rPr>
        <w:t>安全体检评估制度。落实老旧场所火灾风险差异化防控、电动自行车集中管理等措施，全面建立新材料、新业态消防安全风险防控</w:t>
      </w:r>
      <w:r>
        <w:rPr>
          <w:rFonts w:hint="eastAsia"/>
          <w:color w:val="auto"/>
          <w:shd w:val="clear" w:color="auto" w:fill="auto"/>
          <w:lang w:eastAsia="zh-CN"/>
        </w:rPr>
        <w:t>成效</w:t>
      </w:r>
      <w:r>
        <w:rPr>
          <w:rFonts w:hint="eastAsia"/>
          <w:color w:val="auto"/>
          <w:shd w:val="clear" w:color="auto" w:fill="auto"/>
        </w:rPr>
        <w:t>机制。</w:t>
      </w:r>
      <w:r>
        <w:rPr>
          <w:rFonts w:hint="eastAsia"/>
          <w:color w:val="auto"/>
          <w:shd w:val="clear" w:color="auto" w:fill="auto"/>
          <w:lang w:eastAsia="zh-CN"/>
        </w:rPr>
        <w:t>完善县城和乡镇消防专项规划修编，按照新《城市消防站建设标准》配齐人员和装备，</w:t>
      </w:r>
      <w:r>
        <w:rPr>
          <w:rFonts w:hint="eastAsia"/>
          <w:color w:val="auto"/>
          <w:shd w:val="clear" w:color="auto" w:fill="auto"/>
        </w:rPr>
        <w:t>加强乡村地区火灾防控基础建设，</w:t>
      </w:r>
      <w:r>
        <w:rPr>
          <w:rFonts w:hint="eastAsia"/>
          <w:color w:val="auto"/>
          <w:shd w:val="clear" w:color="auto" w:fill="auto"/>
          <w:lang w:eastAsia="zh-CN"/>
        </w:rPr>
        <w:t>建立建强村（社）级微型消防站，</w:t>
      </w:r>
      <w:r>
        <w:rPr>
          <w:rFonts w:hint="eastAsia"/>
          <w:color w:val="auto"/>
          <w:shd w:val="clear" w:color="auto" w:fill="auto"/>
        </w:rPr>
        <w:t>推进消防评估、机制建设、规划修编、农村消防以及乡村振兴五大工程。建立完善教育体育、民宗、民政、商务、文化旅游、卫生健康等重点行业部门消防安全管理规定，</w:t>
      </w:r>
      <w:r>
        <w:rPr>
          <w:rFonts w:hint="eastAsia"/>
          <w:color w:val="auto"/>
          <w:shd w:val="clear" w:color="auto" w:fill="auto"/>
          <w:lang w:eastAsia="zh-CN"/>
        </w:rPr>
        <w:t>逐步完成十四类行业消防安全标准化管理示范单位打造</w:t>
      </w:r>
      <w:r>
        <w:rPr>
          <w:rFonts w:hint="eastAsia"/>
          <w:color w:val="auto"/>
          <w:shd w:val="clear" w:color="auto" w:fill="auto"/>
        </w:rPr>
        <w:t>。2025年分</w:t>
      </w:r>
      <w:r>
        <w:rPr>
          <w:rFonts w:hint="eastAsia"/>
          <w:color w:val="auto"/>
          <w:shd w:val="clear" w:color="auto" w:fill="auto"/>
          <w:lang w:eastAsia="zh-CN"/>
        </w:rPr>
        <w:t>批</w:t>
      </w:r>
      <w:r>
        <w:rPr>
          <w:rFonts w:hint="eastAsia"/>
          <w:color w:val="auto"/>
          <w:shd w:val="clear" w:color="auto" w:fill="auto"/>
        </w:rPr>
        <w:t>建成城市消防大数据库和火灾监测预警预报平台，实现对火灾高风险场所、高风险区域的动态监测、风险评估、智能分析和精准治理。</w:t>
      </w:r>
    </w:p>
    <w:p>
      <w:pPr>
        <w:spacing w:line="580" w:lineRule="exact"/>
        <w:outlineLvl w:val="1"/>
        <w:rPr>
          <w:rFonts w:eastAsia="方正黑体简体"/>
          <w:bCs/>
          <w:color w:val="auto"/>
          <w:shd w:val="clear" w:color="auto" w:fill="auto"/>
        </w:rPr>
      </w:pPr>
      <w:bookmarkStart w:id="64" w:name="_Toc88643865"/>
      <w:r>
        <w:rPr>
          <w:rFonts w:eastAsia="方正黑体简体"/>
          <w:bCs/>
          <w:color w:val="auto"/>
          <w:shd w:val="clear" w:color="auto" w:fill="auto"/>
        </w:rPr>
        <w:t>五、交通运输（</w:t>
      </w:r>
      <w:r>
        <w:rPr>
          <w:rFonts w:hint="eastAsia" w:eastAsia="方正黑体简体"/>
          <w:bCs/>
          <w:color w:val="auto"/>
          <w:shd w:val="clear" w:color="auto" w:fill="auto"/>
        </w:rPr>
        <w:t>道路交通、水上交通、民航、铁路、邮政</w:t>
      </w:r>
      <w:r>
        <w:rPr>
          <w:rFonts w:eastAsia="方正黑体简体"/>
          <w:bCs/>
          <w:color w:val="auto"/>
          <w:shd w:val="clear" w:color="auto" w:fill="auto"/>
        </w:rPr>
        <w:t>）</w:t>
      </w:r>
      <w:bookmarkEnd w:id="64"/>
    </w:p>
    <w:p>
      <w:pPr>
        <w:spacing w:line="580" w:lineRule="exact"/>
        <w:rPr>
          <w:rFonts w:hint="eastAsia"/>
          <w:color w:val="auto"/>
          <w:shd w:val="clear" w:color="auto" w:fill="auto"/>
          <w:lang w:eastAsia="zh-CN"/>
        </w:rPr>
      </w:pPr>
      <w:bookmarkStart w:id="65" w:name="_Toc79144172"/>
      <w:r>
        <w:rPr>
          <w:rFonts w:hint="eastAsia"/>
          <w:color w:val="auto"/>
          <w:shd w:val="clear" w:color="auto" w:fill="auto"/>
        </w:rPr>
        <w:t>加强交通运输安全治理。加强客货运输安全源头整治、2025年底全部淘汰报废卧铺客车、加强维修企业监管和非法改拼装的督查力度、加强企业监控平台监管，</w:t>
      </w:r>
      <w:r>
        <w:rPr>
          <w:color w:val="auto"/>
          <w:shd w:val="clear" w:color="auto" w:fill="auto"/>
        </w:rPr>
        <w:t>基本消除货车非法改装、“大吨小标”等违法违规问题</w:t>
      </w:r>
      <w:r>
        <w:rPr>
          <w:rFonts w:hint="eastAsia"/>
          <w:color w:val="auto"/>
          <w:shd w:val="clear" w:color="auto" w:fill="auto"/>
        </w:rPr>
        <w:t>。全面加强客货运输安全管理，建立路面管控部门联合执法、协调配合和信息共享联动机制。深入实施公路安全生命防护工程，通客车公路安保设施做到“应设尽设”。开展邮政管理专业化治理，加快推广智能安检设备，坚决防止易燃易爆等禁寄物品流入寄递渠道。强化水上安全监管，严厉查处各种违法行为，加强水上安全治理。</w:t>
      </w:r>
    </w:p>
    <w:p>
      <w:pPr>
        <w:spacing w:line="580" w:lineRule="exact"/>
        <w:rPr>
          <w:rFonts w:hint="eastAsia"/>
          <w:color w:val="auto"/>
          <w:shd w:val="clear" w:color="auto" w:fill="auto"/>
        </w:rPr>
      </w:pPr>
      <w:r>
        <w:rPr>
          <w:rFonts w:hint="eastAsia"/>
          <w:color w:val="auto"/>
          <w:shd w:val="clear" w:color="auto" w:fill="auto"/>
        </w:rPr>
        <w:t>开展民航、铁路安全治理。严格落实机场净空和电磁环境保护工作职责，确保机场安全运行。深化铁路沿线安全专项治理，配合开展划定铁路线路安全保护区，及时排查治理事故风险隐患。</w:t>
      </w:r>
    </w:p>
    <w:p>
      <w:pPr>
        <w:spacing w:line="580" w:lineRule="exact"/>
        <w:rPr>
          <w:color w:val="auto"/>
          <w:shd w:val="clear" w:color="auto" w:fill="auto"/>
        </w:rPr>
      </w:pPr>
      <w:r>
        <w:rPr>
          <w:rFonts w:hint="eastAsia"/>
          <w:color w:val="auto"/>
          <w:shd w:val="clear" w:color="auto" w:fill="auto"/>
        </w:rPr>
        <w:t>开展综合枢纽安全治理。开展公铁水并行交汇地段安全专项治理，严格落实新建公铁水并行交汇工程项目施工方案审查及安全防护设施设置有关规定，加强设施设备维修及更新改造。</w:t>
      </w:r>
    </w:p>
    <w:p>
      <w:pPr>
        <w:spacing w:line="580" w:lineRule="exact"/>
        <w:outlineLvl w:val="1"/>
        <w:rPr>
          <w:rFonts w:eastAsia="方正黑体简体"/>
          <w:bCs/>
          <w:color w:val="auto"/>
          <w:shd w:val="clear" w:color="auto" w:fill="auto"/>
        </w:rPr>
      </w:pPr>
      <w:bookmarkStart w:id="66" w:name="_Toc88643866"/>
      <w:r>
        <w:rPr>
          <w:rFonts w:eastAsia="方正黑体简体"/>
          <w:bCs/>
          <w:color w:val="auto"/>
          <w:shd w:val="clear" w:color="auto" w:fill="auto"/>
        </w:rPr>
        <w:t>六、城市建设</w:t>
      </w:r>
      <w:bookmarkEnd w:id="65"/>
      <w:bookmarkEnd w:id="66"/>
    </w:p>
    <w:p>
      <w:pPr>
        <w:spacing w:line="580" w:lineRule="exact"/>
        <w:rPr>
          <w:color w:val="auto"/>
          <w:shd w:val="clear" w:color="auto" w:fill="auto"/>
        </w:rPr>
      </w:pPr>
      <w:r>
        <w:rPr>
          <w:color w:val="auto"/>
          <w:shd w:val="clear" w:color="auto" w:fill="auto"/>
        </w:rPr>
        <w:t>强化城市规划建设管理，依法落实建设项目实施前安全评估论证，完善重大风险“一票否决”制度。推进安全韧性城市建设，开展城市公共设施安全专项体检，完善城市体检评估指标体系。聚焦人员聚集场所建筑安全隐患，纳入房屋结构安全信息化管理平台，实行台账管理。强化对工程建设全过程的质量安全监管，推行“双随机、一公开”“互联网+监管”模式，建立健全以信用监管为基础、重点监管为补充的新型监管机制，推进在线监控、移动终端实时传输等信息化监管模式。加强城市地下设施安全管理，排查整治安全隐患。推进全国建筑施工安全监管信息系统应用，建立健全建筑施工安全诚信体系。</w:t>
      </w:r>
    </w:p>
    <w:p>
      <w:pPr>
        <w:spacing w:line="580" w:lineRule="exact"/>
        <w:outlineLvl w:val="1"/>
        <w:rPr>
          <w:rFonts w:eastAsia="方正黑体简体"/>
          <w:bCs/>
          <w:color w:val="auto"/>
          <w:shd w:val="clear" w:color="auto" w:fill="auto"/>
        </w:rPr>
      </w:pPr>
      <w:bookmarkStart w:id="67" w:name="_Toc79144173"/>
      <w:bookmarkStart w:id="68" w:name="_Toc88643867"/>
      <w:r>
        <w:rPr>
          <w:rFonts w:eastAsia="方正黑体简体"/>
          <w:bCs/>
          <w:color w:val="auto"/>
          <w:shd w:val="clear" w:color="auto" w:fill="auto"/>
        </w:rPr>
        <w:t>七、工业园区等功能区</w:t>
      </w:r>
      <w:bookmarkEnd w:id="67"/>
      <w:bookmarkEnd w:id="68"/>
    </w:p>
    <w:p>
      <w:pPr>
        <w:spacing w:line="580" w:lineRule="exact"/>
        <w:rPr>
          <w:color w:val="auto"/>
          <w:shd w:val="clear" w:color="auto" w:fill="auto"/>
        </w:rPr>
      </w:pPr>
      <w:r>
        <w:rPr>
          <w:color w:val="auto"/>
          <w:shd w:val="clear" w:color="auto" w:fill="auto"/>
        </w:rPr>
        <w:t>健全完善园区安全监管体制机制，落细落实园区及园区企业安全生产责任。推进园区智慧化安全监管，2025年工业园区集约化可视化安全监管信息共享平台建成率达100%。加强安全生产源头管控，加强安全发展规划，规范工业园区规划布局，严格项目准入，2025年园区安全风险评估完成率100%。建立园区安全风险分级管控和隐患排查治理双重预防机制，按照“一园一策”原则，建立安全风险数据库和隐患排查治理台账。全面完成化工园区（含危化企业集中区）安全风险评估分级。</w:t>
      </w:r>
    </w:p>
    <w:p>
      <w:pPr>
        <w:spacing w:line="580" w:lineRule="exact"/>
        <w:outlineLvl w:val="1"/>
        <w:rPr>
          <w:rFonts w:eastAsia="方正黑体简体"/>
          <w:bCs/>
          <w:color w:val="auto"/>
          <w:shd w:val="clear" w:color="auto" w:fill="auto"/>
        </w:rPr>
      </w:pPr>
      <w:bookmarkStart w:id="69" w:name="_Toc88643868"/>
      <w:bookmarkStart w:id="70" w:name="_Toc79144174"/>
      <w:r>
        <w:rPr>
          <w:rFonts w:eastAsia="方正黑体简体"/>
          <w:bCs/>
          <w:color w:val="auto"/>
          <w:shd w:val="clear" w:color="auto" w:fill="auto"/>
        </w:rPr>
        <w:t>八、危险废物</w:t>
      </w:r>
      <w:bookmarkEnd w:id="69"/>
      <w:bookmarkEnd w:id="70"/>
    </w:p>
    <w:p>
      <w:pPr>
        <w:spacing w:line="580" w:lineRule="exact"/>
        <w:rPr>
          <w:color w:val="auto"/>
          <w:shd w:val="clear" w:color="auto" w:fill="auto"/>
        </w:rPr>
      </w:pPr>
      <w:r>
        <w:rPr>
          <w:color w:val="auto"/>
          <w:shd w:val="clear" w:color="auto" w:fill="auto"/>
        </w:rPr>
        <w:t>建立完善危险废物规范化环境管理评估体系，形成覆盖危险废物产生、暂存、收集、处置全过程的监管体系。落实企业安全生产主体责任，2025年企业产生的属性不明固体废物鉴别鉴定率达100%。强化部门联动，完善长效联动机制。建立完善企业危险废物应急预案和规范化环境评估体系，提升危险废物环境监管能力、利用处置能力和环境风险防范能力“三个能力”。</w:t>
      </w:r>
    </w:p>
    <w:p>
      <w:pPr>
        <w:spacing w:line="580" w:lineRule="exact"/>
        <w:outlineLvl w:val="1"/>
        <w:rPr>
          <w:rFonts w:eastAsia="方正黑体简体"/>
          <w:bCs/>
          <w:color w:val="auto"/>
          <w:shd w:val="clear" w:color="auto" w:fill="auto"/>
        </w:rPr>
      </w:pPr>
      <w:bookmarkStart w:id="71" w:name="_Toc79144175"/>
      <w:bookmarkStart w:id="72" w:name="_Toc88643869"/>
      <w:r>
        <w:rPr>
          <w:rFonts w:eastAsia="方正黑体简体"/>
          <w:bCs/>
          <w:color w:val="auto"/>
          <w:shd w:val="clear" w:color="auto" w:fill="auto"/>
        </w:rPr>
        <w:t>九、工贸行业重点环节</w:t>
      </w:r>
      <w:bookmarkEnd w:id="71"/>
      <w:bookmarkEnd w:id="72"/>
    </w:p>
    <w:p>
      <w:pPr>
        <w:spacing w:line="580" w:lineRule="exact"/>
        <w:rPr>
          <w:color w:val="auto"/>
          <w:shd w:val="clear" w:color="auto" w:fill="auto"/>
        </w:rPr>
      </w:pPr>
      <w:r>
        <w:rPr>
          <w:color w:val="auto"/>
          <w:shd w:val="clear" w:color="auto" w:fill="auto"/>
        </w:rPr>
        <w:t>突出重点行业，开展有限空间作业、涉爆粉尘、检维修和外包施工队伍等专项治理。健全落实安全培训制度，加强一线工作人员尤其是特种作业人员岗前培训和在职教育培训，督促工贸企业配备安全管理人员。督促企业完善应急预案，定期开展企地联合应急演练，提升风险防范能力。推进工贸行业安全生产专项执法工作，2025年工贸行业“14+4”项（钢铁企业8项、粉尘涉爆企业6项、有限空间作业企业4项）重大隐患</w:t>
      </w:r>
      <w:r>
        <w:rPr>
          <w:rFonts w:hint="eastAsia"/>
          <w:color w:val="auto"/>
          <w:shd w:val="clear" w:color="auto" w:fill="auto"/>
        </w:rPr>
        <w:t>“</w:t>
      </w:r>
      <w:r>
        <w:rPr>
          <w:color w:val="auto"/>
          <w:shd w:val="clear" w:color="auto" w:fill="auto"/>
        </w:rPr>
        <w:t>清零</w:t>
      </w:r>
      <w:r>
        <w:rPr>
          <w:rFonts w:hint="eastAsia"/>
          <w:color w:val="auto"/>
          <w:shd w:val="clear" w:color="auto" w:fill="auto"/>
        </w:rPr>
        <w:t>”</w:t>
      </w:r>
      <w:r>
        <w:rPr>
          <w:color w:val="auto"/>
          <w:shd w:val="clear" w:color="auto" w:fill="auto"/>
        </w:rPr>
        <w:t>。</w:t>
      </w:r>
    </w:p>
    <w:p>
      <w:pPr>
        <w:spacing w:line="580" w:lineRule="exact"/>
        <w:outlineLvl w:val="1"/>
        <w:rPr>
          <w:rFonts w:eastAsia="方正黑体简体"/>
          <w:bCs/>
          <w:color w:val="auto"/>
          <w:shd w:val="clear" w:color="auto" w:fill="auto"/>
        </w:rPr>
      </w:pPr>
      <w:bookmarkStart w:id="73" w:name="_Toc88643870"/>
      <w:bookmarkStart w:id="74" w:name="_Toc79144176"/>
      <w:r>
        <w:rPr>
          <w:rFonts w:eastAsia="方正黑体简体"/>
          <w:bCs/>
          <w:color w:val="auto"/>
          <w:shd w:val="clear" w:color="auto" w:fill="auto"/>
        </w:rPr>
        <w:t>十、特种设备</w:t>
      </w:r>
      <w:bookmarkEnd w:id="73"/>
      <w:bookmarkEnd w:id="74"/>
    </w:p>
    <w:p>
      <w:pPr>
        <w:spacing w:line="580" w:lineRule="exact"/>
        <w:rPr>
          <w:color w:val="auto"/>
          <w:shd w:val="clear" w:color="auto" w:fill="auto"/>
        </w:rPr>
      </w:pPr>
      <w:r>
        <w:rPr>
          <w:color w:val="auto"/>
          <w:shd w:val="clear" w:color="auto" w:fill="auto"/>
        </w:rPr>
        <w:t>开展特种设备生产、使用单位信息普查专项行动。严格落实“三落实、双预防、两有证、一检验、一预案”企业主体责任，开展“自我申明+信用管理”，以动态化风险辨识管控和常态化隐患排查整治为核心推行特种设备使用标准化管理，2025年全</w:t>
      </w:r>
      <w:r>
        <w:rPr>
          <w:rFonts w:hint="eastAsia"/>
          <w:color w:val="auto"/>
          <w:shd w:val="clear" w:color="auto" w:fill="auto"/>
          <w:lang w:eastAsia="zh-CN"/>
        </w:rPr>
        <w:t>县</w:t>
      </w:r>
      <w:r>
        <w:rPr>
          <w:color w:val="auto"/>
          <w:shd w:val="clear" w:color="auto" w:fill="auto"/>
        </w:rPr>
        <w:t>特种设备使用单位按规定配备安全管理负责人、安全管理员和特种设备作业人员。推进“特种设备安全现场检查”程序应用，定期开展特种设备安全信息普查。提升特种设备安全生产责任险覆盖率，鼓励保险机构参与风险评估和事故预防技术服务。强化危险化学品相关特种设备、公共聚集场所特种设备、工贸行业特种设备、燃气行业特种设备等安全专项整治。</w:t>
      </w:r>
    </w:p>
    <w:p>
      <w:pPr>
        <w:spacing w:line="580" w:lineRule="exact"/>
        <w:outlineLvl w:val="1"/>
        <w:rPr>
          <w:rFonts w:eastAsia="方正黑体简体"/>
          <w:bCs/>
          <w:color w:val="auto"/>
          <w:shd w:val="clear" w:color="auto" w:fill="auto"/>
        </w:rPr>
      </w:pPr>
      <w:bookmarkStart w:id="75" w:name="_Toc88643871"/>
      <w:r>
        <w:rPr>
          <w:rFonts w:eastAsia="方正黑体简体"/>
          <w:bCs/>
          <w:color w:val="auto"/>
          <w:shd w:val="clear" w:color="auto" w:fill="auto"/>
        </w:rPr>
        <w:t>十一、农业行业</w:t>
      </w:r>
      <w:bookmarkEnd w:id="75"/>
    </w:p>
    <w:p>
      <w:pPr>
        <w:spacing w:line="580" w:lineRule="exact"/>
        <w:rPr>
          <w:color w:val="auto"/>
          <w:shd w:val="clear" w:color="auto" w:fill="auto"/>
        </w:rPr>
      </w:pPr>
      <w:r>
        <w:rPr>
          <w:color w:val="auto"/>
          <w:sz w:val="32"/>
          <w:szCs w:val="32"/>
          <w:shd w:val="clear" w:color="auto" w:fill="auto"/>
        </w:rPr>
        <w:t>推进农业行业安全生产标准化建设，推动实施安全生产信用管理，建立常态化督查工作制度，强化重要时节安全防控。强化农业机械安全源头管理，依法依规开展拖拉机</w:t>
      </w:r>
      <w:r>
        <w:rPr>
          <w:rFonts w:hint="eastAsia"/>
          <w:color w:val="auto"/>
          <w:sz w:val="32"/>
          <w:szCs w:val="32"/>
          <w:shd w:val="clear" w:color="auto" w:fill="auto"/>
        </w:rPr>
        <w:t>、</w:t>
      </w:r>
      <w:r>
        <w:rPr>
          <w:color w:val="auto"/>
          <w:sz w:val="32"/>
          <w:szCs w:val="32"/>
          <w:shd w:val="clear" w:color="auto" w:fill="auto"/>
        </w:rPr>
        <w:t>联合收割机及其驾驶人牌证管理。深入推进农机合作社、沼气工程“清单制”管理。深入开展农业机械、渔业船舶、农村沼气、饲料兽药（农药）、养殖屠宰等行业领域安全生产隐患排查整治。</w:t>
      </w:r>
      <w:r>
        <w:rPr>
          <w:rFonts w:hint="eastAsia"/>
          <w:color w:val="auto"/>
          <w:sz w:val="32"/>
          <w:szCs w:val="32"/>
          <w:shd w:val="clear" w:color="auto" w:fill="auto"/>
        </w:rPr>
        <w:t>规范</w:t>
      </w:r>
      <w:r>
        <w:rPr>
          <w:rFonts w:hint="eastAsia"/>
          <w:color w:val="auto"/>
          <w:sz w:val="32"/>
          <w:szCs w:val="32"/>
          <w:shd w:val="clear" w:color="auto" w:fill="auto"/>
          <w:lang w:eastAsia="zh-CN"/>
        </w:rPr>
        <w:t>农村</w:t>
      </w:r>
      <w:r>
        <w:rPr>
          <w:rFonts w:hint="eastAsia"/>
          <w:color w:val="auto"/>
          <w:sz w:val="32"/>
          <w:szCs w:val="32"/>
          <w:shd w:val="clear" w:color="auto" w:fill="auto"/>
        </w:rPr>
        <w:t>宅基地</w:t>
      </w:r>
      <w:r>
        <w:rPr>
          <w:rFonts w:hint="eastAsia"/>
          <w:color w:val="auto"/>
          <w:sz w:val="32"/>
          <w:szCs w:val="32"/>
          <w:shd w:val="clear" w:color="auto" w:fill="auto"/>
          <w:lang w:eastAsia="zh-CN"/>
        </w:rPr>
        <w:t>建房</w:t>
      </w:r>
      <w:r>
        <w:rPr>
          <w:rFonts w:hint="eastAsia"/>
          <w:color w:val="auto"/>
          <w:sz w:val="32"/>
          <w:szCs w:val="32"/>
          <w:shd w:val="clear" w:color="auto" w:fill="auto"/>
        </w:rPr>
        <w:t>审批和管理，坚决遏制新增乱占耕地建房行为</w:t>
      </w:r>
      <w:r>
        <w:rPr>
          <w:rFonts w:hint="eastAsia"/>
          <w:color w:val="auto"/>
          <w:shd w:val="clear" w:color="auto" w:fill="auto"/>
          <w:lang w:eastAsia="zh-CN"/>
        </w:rPr>
        <w:t>。</w:t>
      </w:r>
    </w:p>
    <w:p>
      <w:pPr>
        <w:spacing w:line="580" w:lineRule="exact"/>
        <w:outlineLvl w:val="1"/>
        <w:rPr>
          <w:rFonts w:eastAsia="方正黑体简体"/>
          <w:bCs/>
          <w:color w:val="auto"/>
          <w:shd w:val="clear" w:color="auto" w:fill="auto"/>
        </w:rPr>
      </w:pPr>
      <w:bookmarkStart w:id="76" w:name="_Toc79144178"/>
      <w:bookmarkStart w:id="77" w:name="_Toc88643872"/>
      <w:r>
        <w:rPr>
          <w:rFonts w:eastAsia="方正黑体简体"/>
          <w:bCs/>
          <w:color w:val="auto"/>
          <w:shd w:val="clear" w:color="auto" w:fill="auto"/>
        </w:rPr>
        <w:t>十二、酒类行业</w:t>
      </w:r>
      <w:bookmarkEnd w:id="76"/>
      <w:bookmarkEnd w:id="77"/>
    </w:p>
    <w:p>
      <w:pPr>
        <w:spacing w:line="580" w:lineRule="exact"/>
        <w:rPr>
          <w:color w:val="auto"/>
          <w:shd w:val="clear" w:color="auto" w:fill="auto"/>
        </w:rPr>
      </w:pPr>
      <w:r>
        <w:rPr>
          <w:rFonts w:hint="eastAsia"/>
          <w:color w:val="auto"/>
          <w:shd w:val="clear" w:color="auto" w:fill="auto"/>
        </w:rPr>
        <w:t>全面建立企业安全生产清单制管理体系，明确责任主体，强化风险管控。突出提升酒类生产企业风险辨识管控和隐患排查治理能力，开展白酒储存（转运）、涉爆粉尘、窖池有限空间作业、行车和锅炉、检维修及外包方作业等专项整治工作。建立长效安全督促指导机制，完善白酒行业安全规范，推动生产企业安全标准化建设。新建酒类建设项目罐区规范化设计100%，全县酒类生产企业专兼职安全管理人员配备率100%。</w:t>
      </w:r>
    </w:p>
    <w:p>
      <w:pPr>
        <w:spacing w:line="580" w:lineRule="exact"/>
        <w:outlineLvl w:val="1"/>
        <w:rPr>
          <w:rFonts w:eastAsia="方正黑体简体"/>
          <w:bCs/>
          <w:color w:val="auto"/>
          <w:shd w:val="clear" w:color="auto" w:fill="auto"/>
        </w:rPr>
      </w:pPr>
      <w:bookmarkStart w:id="78" w:name="_Toc79144179"/>
      <w:bookmarkStart w:id="79" w:name="_Toc88643873"/>
      <w:r>
        <w:rPr>
          <w:rFonts w:eastAsia="方正黑体简体"/>
          <w:bCs/>
          <w:color w:val="auto"/>
          <w:shd w:val="clear" w:color="auto" w:fill="auto"/>
        </w:rPr>
        <w:t>十三、城镇燃气</w:t>
      </w:r>
      <w:bookmarkEnd w:id="78"/>
      <w:bookmarkEnd w:id="79"/>
    </w:p>
    <w:p>
      <w:pPr>
        <w:spacing w:line="580" w:lineRule="exact"/>
        <w:rPr>
          <w:color w:val="auto"/>
        </w:rPr>
      </w:pPr>
      <w:r>
        <w:rPr>
          <w:rFonts w:hint="eastAsia"/>
          <w:color w:val="auto"/>
          <w:shd w:val="clear" w:color="auto" w:fill="auto"/>
        </w:rPr>
        <w:t>持续推行燃气行业安全生产清单制管理，规范燃气市场经营秩序，对占压、包裹燃气管道及燃气管道周边的封闭空间，商业综合体、学校、医院等人员密集场所进行全覆盖排查整治。加强餐饮店等燃气使用场所燃气用具、连接软管、燃气泄漏报警装置等安全隐患排查治理，大力整治瓶装液化气非法储存、运输、充装、倒装等不符合安全规范行为，整治擅自拆除、改装、迁移、圈占、暗埋燃气设施和用具等问题。规范燃气工程管理，加大燃气具流通环节和安全装置普及，多种形式开展燃气安全宣传教育，持续推进智能化建设。推进城镇老旧燃气管网改造工程，2025年改造率达100%</w:t>
      </w:r>
      <w:r>
        <w:rPr>
          <w:rFonts w:hint="eastAsia"/>
          <w:color w:val="auto"/>
          <w:shd w:val="clear" w:color="auto" w:fill="auto"/>
          <w:lang w:eastAsia="zh-CN"/>
        </w:rPr>
        <w:t>。</w:t>
      </w:r>
    </w:p>
    <w:p>
      <w:pPr>
        <w:snapToGrid/>
        <w:spacing w:before="435" w:beforeLines="100" w:after="435" w:afterLines="100" w:line="594" w:lineRule="exact"/>
        <w:ind w:left="641" w:firstLine="0" w:firstLineChars="0"/>
        <w:jc w:val="center"/>
        <w:outlineLvl w:val="0"/>
        <w:rPr>
          <w:rFonts w:ascii="方正黑体简体" w:eastAsia="方正黑体简体"/>
          <w:bCs/>
          <w:color w:val="auto"/>
          <w:kern w:val="44"/>
          <w:sz w:val="40"/>
          <w:szCs w:val="40"/>
          <w:shd w:val="clear" w:color="auto" w:fill="auto"/>
        </w:rPr>
      </w:pPr>
      <w:bookmarkStart w:id="80" w:name="_Toc79144185"/>
      <w:bookmarkStart w:id="81" w:name="_Toc88643874"/>
      <w:r>
        <w:rPr>
          <w:rFonts w:ascii="方正黑体简体" w:eastAsia="方正黑体简体"/>
          <w:bCs/>
          <w:color w:val="auto"/>
          <w:kern w:val="44"/>
          <w:sz w:val="40"/>
          <w:szCs w:val="40"/>
          <w:shd w:val="clear" w:color="auto" w:fill="auto"/>
        </w:rPr>
        <w:t>第五章 重点工程</w:t>
      </w:r>
      <w:bookmarkEnd w:id="80"/>
      <w:bookmarkEnd w:id="81"/>
    </w:p>
    <w:p>
      <w:pPr>
        <w:spacing w:line="580" w:lineRule="exact"/>
        <w:outlineLvl w:val="1"/>
        <w:rPr>
          <w:rFonts w:eastAsia="方正黑体简体"/>
          <w:bCs/>
          <w:color w:val="auto"/>
          <w:shd w:val="clear" w:color="auto" w:fill="auto"/>
        </w:rPr>
      </w:pPr>
      <w:bookmarkStart w:id="82" w:name="_Toc79144189"/>
      <w:bookmarkStart w:id="83" w:name="_Toc88172971"/>
      <w:bookmarkStart w:id="84" w:name="_Toc88643875"/>
      <w:bookmarkStart w:id="85" w:name="_Toc79144187"/>
      <w:bookmarkStart w:id="86" w:name="_Toc88172967"/>
      <w:r>
        <w:rPr>
          <w:rFonts w:eastAsia="方正黑体简体"/>
          <w:bCs/>
          <w:color w:val="auto"/>
          <w:shd w:val="clear" w:color="auto" w:fill="auto"/>
        </w:rPr>
        <w:t>一、城市生命线安全工程</w:t>
      </w:r>
      <w:bookmarkEnd w:id="82"/>
      <w:bookmarkEnd w:id="83"/>
      <w:bookmarkEnd w:id="84"/>
    </w:p>
    <w:p>
      <w:pPr>
        <w:rPr>
          <w:color w:val="auto"/>
        </w:rPr>
      </w:pPr>
      <w:r>
        <w:rPr>
          <w:color w:val="auto"/>
          <w:shd w:val="clear" w:color="auto" w:fill="auto"/>
        </w:rPr>
        <w:t>根据《国务院安委会办公室关于推广城市生命线安全工程经验做法切实加强城市安全风险防范工程的通知》、《城市安全风险综合监测预警平台建设指南（试行）》等工作部署和要求，推进城市生命线安全工程建设，建立健全城镇管网数据共建共享机制。建设内容包括：一是收集城</w:t>
      </w:r>
      <w:r>
        <w:rPr>
          <w:rFonts w:hint="eastAsia"/>
          <w:color w:val="auto"/>
          <w:shd w:val="clear" w:color="auto" w:fill="auto"/>
          <w:lang w:eastAsia="zh-CN"/>
        </w:rPr>
        <w:t>镇</w:t>
      </w:r>
      <w:r>
        <w:rPr>
          <w:color w:val="auto"/>
          <w:shd w:val="clear" w:color="auto" w:fill="auto"/>
        </w:rPr>
        <w:t>燃气、城市给排水、城市综合管廊等城市管网地理信息、管网参数等数据，绘制城市管网地理信息“一张图”。二是通过开发数据接口等方式，分别采集城市燃气、供水、排水、综合管廊等实时监测数据，同时对接相关视频监控数据，汇聚到一个平台管理。</w:t>
      </w:r>
      <w:r>
        <w:rPr>
          <w:rFonts w:hint="eastAsia"/>
          <w:color w:val="auto"/>
          <w:shd w:val="clear" w:color="auto" w:fill="auto"/>
          <w:lang w:eastAsia="zh-CN"/>
        </w:rPr>
        <w:t>三是推进老旧燃气、供水、排水管线改造，</w:t>
      </w:r>
      <w:r>
        <w:rPr>
          <w:rFonts w:hint="eastAsia"/>
          <w:color w:val="auto"/>
          <w:lang w:eastAsia="zh-CN"/>
        </w:rPr>
        <w:t>消除</w:t>
      </w:r>
    </w:p>
    <w:p>
      <w:pPr>
        <w:ind w:left="0" w:leftChars="0" w:firstLine="0" w:firstLineChars="0"/>
        <w:rPr>
          <w:rFonts w:hint="eastAsia"/>
          <w:color w:val="auto"/>
          <w:shd w:val="clear" w:color="auto" w:fill="auto"/>
          <w:lang w:eastAsia="zh-CN"/>
        </w:rPr>
      </w:pPr>
      <w:r>
        <w:rPr>
          <w:rFonts w:hint="eastAsia"/>
          <w:color w:val="auto"/>
          <w:lang w:eastAsia="zh-CN"/>
        </w:rPr>
        <w:t>用水用气安全隐患，</w:t>
      </w:r>
      <w:r>
        <w:rPr>
          <w:rFonts w:hint="eastAsia"/>
          <w:color w:val="auto"/>
          <w:shd w:val="clear" w:color="auto" w:fill="auto"/>
          <w:lang w:eastAsia="zh-CN"/>
        </w:rPr>
        <w:t>改善群众生活居住条件。</w:t>
      </w:r>
    </w:p>
    <w:p>
      <w:pPr>
        <w:spacing w:line="580" w:lineRule="exact"/>
        <w:outlineLvl w:val="1"/>
        <w:rPr>
          <w:rFonts w:eastAsia="方正黑体简体"/>
          <w:bCs/>
          <w:color w:val="auto"/>
          <w:shd w:val="clear" w:color="auto" w:fill="auto"/>
        </w:rPr>
      </w:pPr>
      <w:bookmarkStart w:id="87" w:name="_Toc88643876"/>
      <w:r>
        <w:rPr>
          <w:rFonts w:eastAsia="方正黑体简体"/>
          <w:bCs/>
          <w:color w:val="auto"/>
          <w:shd w:val="clear" w:color="auto" w:fill="auto"/>
        </w:rPr>
        <w:t>二、煤矿智能化建设工程</w:t>
      </w:r>
      <w:bookmarkEnd w:id="85"/>
      <w:bookmarkEnd w:id="86"/>
      <w:bookmarkEnd w:id="87"/>
    </w:p>
    <w:p>
      <w:pPr>
        <w:rPr>
          <w:color w:val="auto"/>
          <w:shd w:val="clear" w:color="auto" w:fill="auto"/>
          <w:lang w:val="en-US" w:eastAsia="zh-CN"/>
        </w:rPr>
      </w:pPr>
      <w:r>
        <w:rPr>
          <w:rFonts w:hint="eastAsia"/>
          <w:color w:val="auto"/>
          <w:shd w:val="clear" w:color="auto" w:fill="auto"/>
          <w:lang w:val="en-US" w:eastAsia="zh-CN"/>
        </w:rPr>
        <w:t>推进煤炭产业高端化、智能化、绿色化转型升级，对适合条件的煤矿开展机械化能力升级，督促指导富银煤矿单滚筒采煤机全部升级为双滚筒；对能够采用综合机械化采煤的矿井，开展督促引导，全面提升机械化水平；将重大设备感知系统数据采集并接入县级监控平台，煤矿水害防治感知数据实现联网采集、在线监控；推进人员定位系统智能化升级，实现人员唯一性识别。对长沙庙煤矿技改扩能项目探索推进综合机械化掘进。</w:t>
      </w:r>
    </w:p>
    <w:p>
      <w:pPr>
        <w:spacing w:line="580" w:lineRule="exact"/>
        <w:outlineLvl w:val="1"/>
        <w:rPr>
          <w:rFonts w:eastAsia="方正黑体简体"/>
          <w:bCs/>
          <w:color w:val="auto"/>
          <w:shd w:val="clear" w:color="auto" w:fill="auto"/>
        </w:rPr>
      </w:pPr>
      <w:bookmarkStart w:id="88" w:name="_Toc88643877"/>
      <w:bookmarkStart w:id="89" w:name="_Toc88172968"/>
      <w:bookmarkStart w:id="90" w:name="_Toc79144191"/>
      <w:r>
        <w:rPr>
          <w:rFonts w:eastAsia="方正黑体简体"/>
          <w:bCs/>
          <w:color w:val="auto"/>
          <w:shd w:val="clear" w:color="auto" w:fill="auto"/>
        </w:rPr>
        <w:t>三、基层安全治理能力提升工程</w:t>
      </w:r>
      <w:bookmarkEnd w:id="88"/>
      <w:bookmarkEnd w:id="89"/>
      <w:bookmarkEnd w:id="90"/>
    </w:p>
    <w:p>
      <w:pPr>
        <w:rPr>
          <w:rFonts w:hint="eastAsia"/>
          <w:color w:val="auto"/>
          <w:shd w:val="clear" w:color="auto" w:fill="auto"/>
          <w:lang w:val="en-US" w:eastAsia="zh-CN"/>
        </w:rPr>
      </w:pPr>
      <w:r>
        <w:rPr>
          <w:rFonts w:hint="eastAsia"/>
          <w:color w:val="auto"/>
          <w:shd w:val="clear" w:color="auto" w:fill="auto"/>
          <w:lang w:val="en-US" w:eastAsia="zh-CN"/>
        </w:rPr>
        <w:t>提升基层安全治理水平和统筹能力，整合安全社区创建要素，确保共性领域不重复建设，个性领域积极发展，突出区域安全发展特点。扎实抓好两项改革“后半篇”文章，聚焦属地责任落实、运行机制顺畅、工作制度健全等方面，建设标准化基层安全管理机构。改革完善“大安委+专委会”的“1+N”综合协调机制、应急管理综合行政执法体系和“一主三辅”应急救援体系，构建基层多元共治安全生产治理格局，做实做强基层安全治理，将各项安全管理职责分解落实到具体工作岗位、人员和管理流程中，强化考核，努力推进“多格合一”，优化管理效能。</w:t>
      </w:r>
    </w:p>
    <w:p>
      <w:pPr>
        <w:numPr>
          <w:ilvl w:val="0"/>
          <w:numId w:val="1"/>
        </w:numPr>
        <w:spacing w:line="580" w:lineRule="exact"/>
        <w:outlineLvl w:val="1"/>
        <w:rPr>
          <w:rFonts w:eastAsia="方正黑体简体"/>
          <w:bCs/>
          <w:color w:val="auto"/>
          <w:shd w:val="clear" w:color="auto" w:fill="auto"/>
        </w:rPr>
      </w:pPr>
      <w:bookmarkStart w:id="91" w:name="_Toc79144192"/>
      <w:bookmarkStart w:id="92" w:name="_Toc88172969"/>
      <w:bookmarkStart w:id="93" w:name="_Toc88643878"/>
      <w:r>
        <w:rPr>
          <w:rFonts w:eastAsia="方正黑体简体"/>
          <w:bCs/>
          <w:color w:val="auto"/>
          <w:shd w:val="clear" w:color="auto" w:fill="auto"/>
        </w:rPr>
        <w:t>安全生产科普示范点建设工程</w:t>
      </w:r>
      <w:bookmarkEnd w:id="91"/>
      <w:bookmarkEnd w:id="92"/>
      <w:bookmarkEnd w:id="93"/>
    </w:p>
    <w:p>
      <w:pPr>
        <w:rPr>
          <w:rFonts w:hint="eastAsia"/>
          <w:color w:val="auto"/>
          <w:shd w:val="clear" w:color="auto" w:fill="auto"/>
          <w:lang w:val="en-US" w:eastAsia="zh-CN"/>
        </w:rPr>
      </w:pPr>
      <w:r>
        <w:rPr>
          <w:rFonts w:hint="eastAsia"/>
          <w:color w:val="auto"/>
          <w:shd w:val="clear" w:color="auto" w:fill="auto"/>
          <w:lang w:val="en-US" w:eastAsia="zh-CN"/>
        </w:rPr>
        <w:t>改造泸县安全体验中心。提档升级“坠物、坠落、触电、挤压”等主题场景，加强危险化学品、有限空间、吊装、动火、用电等特种作业，电梯遇险等安全应急、防灾避险知识宣传和自救互救技能培育，增强全民安全意识和防灾救灾技能。在园区规划建设安全生产警示教育基地，强化重点行业领域生产经营单位事故警示教育，注重基层社区安全宣教、场景体验、技术培训资源整合和统筹管理。</w:t>
      </w:r>
    </w:p>
    <w:p>
      <w:pPr>
        <w:spacing w:line="580" w:lineRule="exact"/>
        <w:outlineLvl w:val="1"/>
        <w:rPr>
          <w:rFonts w:eastAsia="方正黑体简体"/>
          <w:bCs/>
          <w:color w:val="auto"/>
          <w:shd w:val="clear" w:color="auto" w:fill="auto"/>
        </w:rPr>
      </w:pPr>
      <w:bookmarkStart w:id="94" w:name="_Toc79144193"/>
      <w:bookmarkStart w:id="95" w:name="_Toc88643879"/>
      <w:bookmarkStart w:id="96" w:name="_Toc88172970"/>
      <w:r>
        <w:rPr>
          <w:rFonts w:eastAsia="方正黑体简体"/>
          <w:bCs/>
          <w:color w:val="auto"/>
          <w:shd w:val="clear" w:color="auto" w:fill="auto"/>
        </w:rPr>
        <w:t>五、重点行业领域本质安全提升工程</w:t>
      </w:r>
      <w:bookmarkEnd w:id="94"/>
      <w:bookmarkEnd w:id="95"/>
      <w:bookmarkEnd w:id="96"/>
      <w:r>
        <w:rPr>
          <w:rFonts w:eastAsia="方正黑体简体"/>
          <w:bCs/>
          <w:color w:val="auto"/>
          <w:shd w:val="clear" w:color="auto" w:fill="auto"/>
        </w:rPr>
        <w:t xml:space="preserve"> </w:t>
      </w:r>
    </w:p>
    <w:p>
      <w:pPr>
        <w:rPr>
          <w:rFonts w:hint="eastAsia"/>
          <w:color w:val="auto"/>
          <w:shd w:val="clear" w:color="auto" w:fill="auto"/>
          <w:lang w:val="en-US" w:eastAsia="zh-CN"/>
        </w:rPr>
      </w:pPr>
      <w:r>
        <w:rPr>
          <w:rFonts w:hint="eastAsia"/>
          <w:color w:val="auto"/>
          <w:shd w:val="clear" w:color="auto" w:fill="auto"/>
          <w:lang w:val="en-US" w:eastAsia="zh-CN"/>
        </w:rPr>
        <w:t>城市建设安全工程：推进老旧小区改造工程，计划完成160个小区，517栋，11366户，总计住宅建筑面积145.79万平方米。</w:t>
      </w:r>
    </w:p>
    <w:p>
      <w:pPr>
        <w:rPr>
          <w:rFonts w:hint="eastAsia"/>
          <w:color w:val="auto"/>
          <w:shd w:val="clear" w:color="auto" w:fill="auto"/>
          <w:lang w:val="en-US" w:eastAsia="zh-CN"/>
        </w:rPr>
      </w:pPr>
      <w:r>
        <w:rPr>
          <w:rFonts w:hint="eastAsia"/>
          <w:color w:val="auto"/>
          <w:shd w:val="clear" w:color="auto" w:fill="auto"/>
          <w:lang w:val="en-US" w:eastAsia="zh-CN"/>
        </w:rPr>
        <w:t>交通运输安全工程：推进客运车辆主动安全智能防控系统建设，计划对全县620辆客运车辆全覆盖安装；推进农村公路安全设施建设，计划完成农村公路安全生命防护工程153公里，30户以上自然村通硬化路15.3公里，乡镇通三级公路27.6公里，省道大中修20.36公里，省道升级改造33.3公里，计划建设美丽乡村路32.3公里。</w:t>
      </w:r>
    </w:p>
    <w:p>
      <w:pPr>
        <w:rPr>
          <w:rFonts w:hint="eastAsia"/>
          <w:color w:val="auto"/>
          <w:shd w:val="clear" w:color="auto" w:fill="auto"/>
          <w:lang w:val="en-US" w:eastAsia="zh-CN"/>
        </w:rPr>
      </w:pPr>
      <w:r>
        <w:rPr>
          <w:rFonts w:hint="eastAsia"/>
          <w:color w:val="auto"/>
          <w:shd w:val="clear" w:color="auto" w:fill="auto"/>
          <w:lang w:val="en-US" w:eastAsia="zh-CN"/>
        </w:rPr>
        <w:t>消防安全工程：2022年，完成嘉明消防队站（3车15人）配置任务，同时启动经开区特勤消防站、云龙消防站建设工作。推动具备条件的村庄建设消火栓，兴修消防水池，清理村庄消防车通道，打造一批具备战斗力的村级微型消防站。按照城市规模配齐市政消火栓，建立健全消火栓建设管理维护、监督执法长效机制，着力提高完好率，为灭火救援工作提供强有力的保障。</w:t>
      </w:r>
    </w:p>
    <w:p>
      <w:pPr>
        <w:rPr>
          <w:rFonts w:hint="eastAsia"/>
          <w:color w:val="auto"/>
          <w:shd w:val="clear" w:color="auto" w:fill="auto"/>
          <w:lang w:val="en-US" w:eastAsia="zh-CN"/>
        </w:rPr>
      </w:pPr>
      <w:r>
        <w:rPr>
          <w:rFonts w:hint="eastAsia"/>
          <w:color w:val="auto"/>
          <w:shd w:val="clear" w:color="auto" w:fill="auto"/>
          <w:lang w:val="en-US" w:eastAsia="zh-CN"/>
        </w:rPr>
        <w:t>煤矿安全工程：积极探索低瓦斯实发电技术，在长沙庙矿建项目投入生产后，力争实现瓦斯发电。</w:t>
      </w:r>
    </w:p>
    <w:p>
      <w:pPr>
        <w:pStyle w:val="2"/>
        <w:numPr>
          <w:ilvl w:val="0"/>
          <w:numId w:val="2"/>
        </w:numPr>
        <w:ind w:left="480" w:leftChars="150" w:firstLine="0" w:firstLineChars="0"/>
        <w:rPr>
          <w:rFonts w:ascii="Times New Roman" w:hAnsi="Times New Roman" w:eastAsia="方正黑体简体" w:cs="Times New Roman"/>
          <w:bCs/>
          <w:color w:val="auto"/>
          <w:kern w:val="2"/>
          <w:sz w:val="32"/>
          <w:szCs w:val="32"/>
          <w:shd w:val="clear" w:color="auto" w:fill="auto"/>
          <w:lang w:val="en-US" w:eastAsia="zh-CN" w:bidi="ar-SA"/>
        </w:rPr>
      </w:pPr>
      <w:r>
        <w:rPr>
          <w:rFonts w:ascii="Times New Roman" w:hAnsi="Times New Roman" w:eastAsia="方正黑体简体" w:cs="Times New Roman"/>
          <w:bCs/>
          <w:color w:val="auto"/>
          <w:kern w:val="2"/>
          <w:sz w:val="32"/>
          <w:szCs w:val="32"/>
          <w:shd w:val="clear" w:color="auto" w:fill="auto"/>
          <w:lang w:val="en-US" w:eastAsia="zh-CN" w:bidi="ar-SA"/>
        </w:rPr>
        <w:t>配合全市特种设备安全公共服务平台建设</w:t>
      </w:r>
    </w:p>
    <w:p>
      <w:pPr>
        <w:shd w:val="clear" w:color="auto" w:fill="FFFFFF"/>
        <w:rPr>
          <w:rFonts w:hint="eastAsia"/>
          <w:color w:val="auto"/>
          <w:shd w:val="clear" w:color="auto" w:fill="auto"/>
          <w:lang w:val="en-US" w:eastAsia="zh-CN"/>
        </w:rPr>
      </w:pPr>
      <w:r>
        <w:rPr>
          <w:rFonts w:hint="eastAsia"/>
          <w:color w:val="auto"/>
          <w:shd w:val="clear" w:color="auto" w:fill="auto"/>
          <w:lang w:val="en-US" w:eastAsia="zh-CN"/>
        </w:rPr>
        <w:t>加强对企业安全生产责任清单和“双重预防”实施情况的监管，推进基于特种设备行政许可信息的检验检测、监督检查、行政执法、生产使用等信息互联互通。指导督促特种设备检验机构提升专业技术能力，充分发挥技术支撑作用。</w:t>
      </w:r>
    </w:p>
    <w:p>
      <w:pPr>
        <w:spacing w:line="570" w:lineRule="exact"/>
        <w:outlineLvl w:val="1"/>
        <w:rPr>
          <w:rFonts w:eastAsia="方正黑体简体"/>
          <w:bCs/>
          <w:color w:val="auto"/>
          <w:shd w:val="clear" w:color="auto" w:fill="auto"/>
        </w:rPr>
      </w:pPr>
      <w:bookmarkStart w:id="97" w:name="_Toc88172973"/>
      <w:bookmarkStart w:id="98" w:name="_Toc88643881"/>
      <w:bookmarkStart w:id="99" w:name="_Toc79144186"/>
      <w:r>
        <w:rPr>
          <w:rFonts w:eastAsia="方正黑体简体"/>
          <w:bCs/>
          <w:color w:val="auto"/>
          <w:shd w:val="clear" w:color="auto" w:fill="auto"/>
        </w:rPr>
        <w:t>七、安全生产数字综合管理平台提升工程</w:t>
      </w:r>
      <w:bookmarkEnd w:id="97"/>
      <w:bookmarkEnd w:id="98"/>
      <w:bookmarkEnd w:id="99"/>
    </w:p>
    <w:p>
      <w:pPr>
        <w:shd w:val="clear" w:color="auto" w:fill="FFFFFF"/>
        <w:rPr>
          <w:rFonts w:hint="eastAsia"/>
          <w:color w:val="auto"/>
          <w:shd w:val="clear" w:color="auto" w:fill="auto"/>
          <w:lang w:val="en-US" w:eastAsia="zh-CN"/>
        </w:rPr>
      </w:pPr>
      <w:r>
        <w:rPr>
          <w:rFonts w:hint="eastAsia"/>
          <w:color w:val="auto"/>
          <w:shd w:val="clear" w:color="auto" w:fill="auto"/>
          <w:lang w:val="en-US" w:eastAsia="zh-CN"/>
        </w:rPr>
        <w:t>建立安全生产责任清单系统。采用动态清单和静态清单相互结合的方式，完善领导联系重点企业安全督导工作机制，实行党政领导年度重点工作任务和每月履职台账“双清单”。推动危化、矿山、交通运输等行业安全智能系统的安装运用，加快推进智慧化监管，实现县、镇两级党委政府和行业部门责任清单、履职清单、履职记录的清单信息化管理；持续强化清单制管理提档升级经验总结提炼运用，优化企业“清单制+信息化”建设，实现企业主体责任清单、岗位职责清单、人员履职清单和履职台账清单的联动管理。</w:t>
      </w:r>
    </w:p>
    <w:p>
      <w:pPr>
        <w:shd w:val="clear" w:color="auto" w:fill="FFFFFF"/>
        <w:rPr>
          <w:rFonts w:hint="eastAsia"/>
          <w:color w:val="auto"/>
          <w:shd w:val="clear" w:color="auto" w:fill="auto"/>
          <w:lang w:val="en-US" w:eastAsia="zh-CN"/>
        </w:rPr>
      </w:pPr>
      <w:r>
        <w:rPr>
          <w:rFonts w:hint="eastAsia"/>
          <w:color w:val="auto"/>
          <w:shd w:val="clear" w:color="auto" w:fill="auto"/>
          <w:lang w:val="en-US" w:eastAsia="zh-CN"/>
        </w:rPr>
        <w:t>建立煤矿“三网”融合系统。将全县煤矿瓦斯监管系统、工业视频系统、人员位置管理系统识别数据接入县安全监控平台，实现实时在线监控管理。</w:t>
      </w:r>
    </w:p>
    <w:p>
      <w:pPr>
        <w:shd w:val="clear" w:color="auto" w:fill="FFFFFF"/>
        <w:rPr>
          <w:rFonts w:hint="eastAsia"/>
          <w:color w:val="auto"/>
          <w:shd w:val="clear" w:color="auto" w:fill="auto"/>
          <w:lang w:val="en-US" w:eastAsia="zh-CN"/>
        </w:rPr>
      </w:pPr>
      <w:r>
        <w:rPr>
          <w:rFonts w:hint="eastAsia"/>
          <w:color w:val="auto"/>
          <w:shd w:val="clear" w:color="auto" w:fill="auto"/>
          <w:lang w:val="en-US" w:eastAsia="zh-CN"/>
        </w:rPr>
        <w:t>绘制保险风险防控“一张图”。对企业的投保信息、双重预防机制落实情况、事故防范能力评估、事故情况等安全生产信息进行汇总，分析形成各镇（街）、各行业领域风险防控的动态预警信息地图。</w:t>
      </w:r>
    </w:p>
    <w:p>
      <w:pPr>
        <w:shd w:val="clear" w:color="auto" w:fill="FFFFFF"/>
        <w:rPr>
          <w:rFonts w:hint="eastAsia"/>
          <w:color w:val="auto"/>
          <w:shd w:val="clear" w:color="auto" w:fill="auto"/>
          <w:lang w:val="en-US" w:eastAsia="zh-CN"/>
        </w:rPr>
      </w:pPr>
      <w:r>
        <w:rPr>
          <w:rFonts w:hint="eastAsia"/>
          <w:color w:val="auto"/>
          <w:shd w:val="clear" w:color="auto" w:fill="auto"/>
          <w:lang w:val="en-US" w:eastAsia="zh-CN"/>
        </w:rPr>
        <w:t>绘制城市安全风险“一张图”。实现对典型重大危险源企业、煤矿企业井口、烟花爆竹批发仓库、重点非煤矿山企业等动态视频监控，通过数据信息智能分析，推送报警或预警信息。打通数据流，对接政务区块链平台，升级优化政府移动监管和企业管理端功能，增加手机端公众事故报告等功能</w:t>
      </w:r>
      <w:bookmarkStart w:id="100" w:name="_Hlk88077496"/>
      <w:r>
        <w:rPr>
          <w:rFonts w:hint="eastAsia"/>
          <w:color w:val="auto"/>
          <w:shd w:val="clear" w:color="auto" w:fill="auto"/>
          <w:lang w:val="en-US" w:eastAsia="zh-CN"/>
        </w:rPr>
        <w:t>。</w:t>
      </w:r>
    </w:p>
    <w:bookmarkEnd w:id="100"/>
    <w:p>
      <w:pPr>
        <w:spacing w:line="570" w:lineRule="exact"/>
        <w:outlineLvl w:val="1"/>
        <w:rPr>
          <w:rFonts w:eastAsia="方正黑体简体"/>
          <w:bCs/>
          <w:color w:val="auto"/>
          <w:shd w:val="clear" w:color="auto" w:fill="auto"/>
        </w:rPr>
      </w:pPr>
      <w:bookmarkStart w:id="101" w:name="_Toc79144188"/>
      <w:bookmarkStart w:id="102" w:name="_Toc88643882"/>
      <w:bookmarkStart w:id="103" w:name="_Toc88172974"/>
      <w:r>
        <w:rPr>
          <w:rFonts w:eastAsia="方正黑体简体"/>
          <w:bCs/>
          <w:color w:val="auto"/>
          <w:shd w:val="clear" w:color="auto" w:fill="auto"/>
        </w:rPr>
        <w:t>八、基于工业互联网推动危化安全生产工程</w:t>
      </w:r>
      <w:bookmarkEnd w:id="101"/>
      <w:bookmarkEnd w:id="102"/>
      <w:bookmarkEnd w:id="103"/>
    </w:p>
    <w:p>
      <w:pPr>
        <w:shd w:val="clear" w:color="auto" w:fill="FFFFFF"/>
        <w:rPr>
          <w:rFonts w:hint="eastAsia"/>
          <w:color w:val="auto"/>
          <w:shd w:val="clear" w:color="auto" w:fill="auto"/>
          <w:lang w:val="en-US" w:eastAsia="zh-CN"/>
        </w:rPr>
      </w:pPr>
      <w:r>
        <w:rPr>
          <w:rFonts w:hint="eastAsia"/>
          <w:color w:val="auto"/>
          <w:shd w:val="clear" w:color="auto" w:fill="auto"/>
          <w:lang w:val="en-US" w:eastAsia="zh-CN"/>
        </w:rPr>
        <w:t>推进危险化学品企业数据化、智能化转型升级，推进操作控制智能化、风险预警精准化、危险作业无人化、运维辅助远程化，提升数字化安全生产治理水平。强化企业快速感知、实时监测、超前预警、动态优化、智能决策、联动处置、系统评估、全局协同能力，实现提质增效、消患固本，打造企业工业互联网新基础设施。全面开展安全生产风险研判、应急演练和隐患排查，推动危化安全生产“三个转变”，推动科技创新、产业生态、配套服务在园区内外的渗透及融合发展，加强政府对园区的高效协作、精准扶持、有效监管。</w:t>
      </w:r>
    </w:p>
    <w:p>
      <w:pPr>
        <w:snapToGrid/>
        <w:spacing w:before="435" w:beforeLines="100" w:after="435" w:afterLines="100" w:line="594" w:lineRule="exact"/>
        <w:ind w:left="641" w:firstLine="0" w:firstLineChars="0"/>
        <w:jc w:val="center"/>
        <w:outlineLvl w:val="0"/>
        <w:rPr>
          <w:rFonts w:ascii="方正黑体简体" w:eastAsia="方正黑体简体"/>
          <w:bCs/>
          <w:color w:val="auto"/>
          <w:kern w:val="44"/>
          <w:sz w:val="40"/>
          <w:szCs w:val="40"/>
          <w:shd w:val="clear" w:color="auto" w:fill="auto"/>
        </w:rPr>
      </w:pPr>
      <w:bookmarkStart w:id="104" w:name="_Toc88643883"/>
      <w:bookmarkStart w:id="105" w:name="_Toc88172975"/>
      <w:bookmarkStart w:id="106" w:name="_Toc79144194"/>
      <w:bookmarkStart w:id="107" w:name="_Toc74308932"/>
      <w:r>
        <w:rPr>
          <w:rFonts w:ascii="方正黑体简体" w:eastAsia="方正黑体简体"/>
          <w:bCs/>
          <w:color w:val="auto"/>
          <w:kern w:val="44"/>
          <w:sz w:val="40"/>
          <w:szCs w:val="40"/>
          <w:shd w:val="clear" w:color="auto" w:fill="auto"/>
        </w:rPr>
        <w:t>第六章 环境影响评价</w:t>
      </w:r>
      <w:bookmarkEnd w:id="104"/>
      <w:bookmarkEnd w:id="105"/>
      <w:bookmarkEnd w:id="106"/>
      <w:bookmarkEnd w:id="107"/>
    </w:p>
    <w:p>
      <w:pPr>
        <w:shd w:val="clear" w:color="auto" w:fill="FFFFFF"/>
        <w:rPr>
          <w:color w:val="auto"/>
        </w:rPr>
      </w:pPr>
      <w:r>
        <w:rPr>
          <w:rFonts w:hint="eastAsia"/>
          <w:color w:val="auto"/>
          <w:shd w:val="clear" w:color="auto" w:fill="auto"/>
          <w:lang w:val="en-US" w:eastAsia="zh-CN"/>
        </w:rPr>
        <w:t>该规划涉及建设项目8个，分别是城市生命线安全工程、煤矿智能化建设工程、基层安全治理能力提升工程、安全生产科普示范点建设工程、重点行业领域本质安全提升工程、特种设备安全公共服务平台建设工程、安全生产数字综合管理平台提升工程、基于工业互联网推动危化安全生产工程。所有项目建成后不会影响区域、流域生态系统；建设过程中可能对环境噪声、水土保持等方面产生的影响，项目实施单位应当严格落实《中华人民共和国环境保护法》、《中华人民共和国环境影响评价法》等环境保护法律法规，在项目具体实施前依法开展环境影响评价。</w:t>
      </w:r>
    </w:p>
    <w:p>
      <w:pPr>
        <w:snapToGrid/>
        <w:spacing w:before="435" w:beforeLines="100" w:after="435" w:afterLines="100" w:line="594" w:lineRule="exact"/>
        <w:ind w:left="641" w:firstLine="0" w:firstLineChars="0"/>
        <w:jc w:val="center"/>
        <w:outlineLvl w:val="0"/>
        <w:rPr>
          <w:rFonts w:ascii="方正黑体简体" w:eastAsia="方正黑体简体"/>
          <w:bCs/>
          <w:color w:val="auto"/>
          <w:kern w:val="44"/>
          <w:sz w:val="40"/>
          <w:szCs w:val="40"/>
          <w:shd w:val="clear" w:color="auto" w:fill="auto"/>
        </w:rPr>
      </w:pPr>
      <w:bookmarkStart w:id="108" w:name="_Toc88643884"/>
      <w:r>
        <w:rPr>
          <w:rFonts w:ascii="方正黑体简体" w:eastAsia="方正黑体简体"/>
          <w:bCs/>
          <w:color w:val="auto"/>
          <w:kern w:val="44"/>
          <w:sz w:val="40"/>
          <w:szCs w:val="40"/>
          <w:shd w:val="clear" w:color="auto" w:fill="auto"/>
        </w:rPr>
        <w:t>第七章 实施保障措施</w:t>
      </w:r>
      <w:bookmarkEnd w:id="108"/>
      <w:r>
        <w:rPr>
          <w:rFonts w:ascii="方正黑体简体" w:eastAsia="方正黑体简体"/>
          <w:bCs/>
          <w:color w:val="auto"/>
          <w:kern w:val="44"/>
          <w:sz w:val="40"/>
          <w:szCs w:val="40"/>
          <w:shd w:val="clear" w:color="auto" w:fill="auto"/>
        </w:rPr>
        <w:t xml:space="preserve"> </w:t>
      </w:r>
    </w:p>
    <w:p>
      <w:pPr>
        <w:spacing w:line="580" w:lineRule="exact"/>
        <w:outlineLvl w:val="1"/>
        <w:rPr>
          <w:rFonts w:eastAsia="方正黑体简体"/>
          <w:bCs/>
          <w:color w:val="auto"/>
          <w:shd w:val="clear" w:color="auto" w:fill="auto"/>
        </w:rPr>
      </w:pPr>
      <w:bookmarkStart w:id="109" w:name="_Toc88643885"/>
      <w:bookmarkStart w:id="110" w:name="_Toc79144196"/>
      <w:r>
        <w:rPr>
          <w:rFonts w:eastAsia="方正黑体简体"/>
          <w:bCs/>
          <w:color w:val="auto"/>
          <w:shd w:val="clear" w:color="auto" w:fill="auto"/>
        </w:rPr>
        <w:t>一、加强组织领导</w:t>
      </w:r>
      <w:bookmarkEnd w:id="109"/>
      <w:bookmarkEnd w:id="110"/>
    </w:p>
    <w:p>
      <w:pPr>
        <w:spacing w:line="580" w:lineRule="exact"/>
        <w:rPr>
          <w:color w:val="auto"/>
          <w:shd w:val="clear" w:color="auto" w:fill="auto"/>
        </w:rPr>
      </w:pPr>
      <w:r>
        <w:rPr>
          <w:color w:val="auto"/>
          <w:shd w:val="clear" w:color="auto" w:fill="auto"/>
        </w:rPr>
        <w:t>切实加强组织领导，健全规划管理机制，充分发挥泸</w:t>
      </w:r>
      <w:r>
        <w:rPr>
          <w:rFonts w:hint="eastAsia"/>
          <w:color w:val="auto"/>
          <w:shd w:val="clear" w:color="auto" w:fill="auto"/>
          <w:lang w:eastAsia="zh-CN"/>
        </w:rPr>
        <w:t>县</w:t>
      </w:r>
      <w:r>
        <w:rPr>
          <w:color w:val="auto"/>
          <w:shd w:val="clear" w:color="auto" w:fill="auto"/>
        </w:rPr>
        <w:t>安全生产委员会、应急管理委员会、减灾委员会的统筹协调和其他专业委员会成员单位的专业支撑作用，加强协调配合及协同推进，研究解决跨部门、跨行业的规划工程问题，形成工作合力。制定规划实施方案，明确实施规划相关建设项目的责任主体并逐项逐级分解落实，确定工作时序和重点，确保规划目标和任务完成进度，推动规划重点项目落地实施。加强规划衔接，将主要任务和重点工程纳入泸</w:t>
      </w:r>
      <w:r>
        <w:rPr>
          <w:rFonts w:hint="eastAsia"/>
          <w:color w:val="auto"/>
          <w:shd w:val="clear" w:color="auto" w:fill="auto"/>
          <w:lang w:eastAsia="zh-CN"/>
        </w:rPr>
        <w:t>县</w:t>
      </w:r>
      <w:r>
        <w:rPr>
          <w:color w:val="auto"/>
          <w:shd w:val="clear" w:color="auto" w:fill="auto"/>
        </w:rPr>
        <w:t>国民经济与社会发展规划以及各部门、各区县发展规划，避免重复建设、资源浪费。</w:t>
      </w:r>
    </w:p>
    <w:p>
      <w:pPr>
        <w:spacing w:line="580" w:lineRule="exact"/>
        <w:outlineLvl w:val="1"/>
        <w:rPr>
          <w:rFonts w:eastAsia="方正黑体简体"/>
          <w:bCs/>
          <w:color w:val="auto"/>
          <w:shd w:val="clear" w:color="auto" w:fill="auto"/>
        </w:rPr>
      </w:pPr>
      <w:bookmarkStart w:id="111" w:name="_Toc79144197"/>
      <w:bookmarkStart w:id="112" w:name="_Toc88643886"/>
      <w:r>
        <w:rPr>
          <w:rFonts w:eastAsia="方正黑体简体"/>
          <w:bCs/>
          <w:color w:val="auto"/>
          <w:shd w:val="clear" w:color="auto" w:fill="auto"/>
        </w:rPr>
        <w:t>二、完善投入机制</w:t>
      </w:r>
      <w:bookmarkEnd w:id="111"/>
      <w:bookmarkEnd w:id="112"/>
    </w:p>
    <w:p>
      <w:pPr>
        <w:spacing w:line="580" w:lineRule="exact"/>
        <w:rPr>
          <w:color w:val="auto"/>
          <w:shd w:val="clear" w:color="auto" w:fill="auto"/>
        </w:rPr>
      </w:pPr>
      <w:r>
        <w:rPr>
          <w:color w:val="auto"/>
          <w:shd w:val="clear" w:color="auto" w:fill="auto"/>
        </w:rPr>
        <w:t>建立健全政府、企业、社会相结合的安全生产发展资金投入保障机制，安全资金投入要与经济发展同步增长；积极营造有利于各类投资主体公平有序竞争的投资环境，促进安全生产优势要素合理流动和有效配置。发挥公共财政对安全生产的杠杆作用，将安全生产规划需要的专项资金列入本级财政预算，重点支持信息化建设等相关工作，加大金融、税收、保险等政策扶持力度，鼓励金融机构对企业技术改造项目给予信贷支持，督促企业依法加大安全投入，不断改善安全生产条件。</w:t>
      </w:r>
    </w:p>
    <w:p>
      <w:pPr>
        <w:spacing w:line="580" w:lineRule="exact"/>
        <w:outlineLvl w:val="1"/>
        <w:rPr>
          <w:rFonts w:eastAsia="方正黑体简体"/>
          <w:bCs/>
          <w:color w:val="auto"/>
          <w:shd w:val="clear" w:color="auto" w:fill="auto"/>
        </w:rPr>
      </w:pPr>
      <w:bookmarkStart w:id="113" w:name="_Toc79144198"/>
      <w:bookmarkStart w:id="114" w:name="_Toc88643887"/>
      <w:r>
        <w:rPr>
          <w:rFonts w:eastAsia="方正黑体简体"/>
          <w:bCs/>
          <w:color w:val="auto"/>
          <w:shd w:val="clear" w:color="auto" w:fill="auto"/>
        </w:rPr>
        <w:t>三、加强监督评估</w:t>
      </w:r>
      <w:bookmarkEnd w:id="113"/>
      <w:bookmarkEnd w:id="114"/>
    </w:p>
    <w:p>
      <w:pPr>
        <w:spacing w:line="580" w:lineRule="exact"/>
        <w:rPr>
          <w:color w:val="auto"/>
          <w:shd w:val="clear" w:color="auto" w:fill="auto"/>
        </w:rPr>
      </w:pPr>
      <w:r>
        <w:rPr>
          <w:color w:val="auto"/>
          <w:shd w:val="clear" w:color="auto" w:fill="auto"/>
        </w:rPr>
        <w:t>制定完善规划目标评价与过程检测相结合的评估及考核制度、机制和方法，确保规划目标一致、任务统一、工程同步、政策配套。健全规划实施的社会监督机制，鼓励社会公众积极参与规划实施评议。对规划内容、发展目标、建设项目实施情况进行监测、评估及责任跟踪，将目标指标纳入部门、</w:t>
      </w:r>
      <w:r>
        <w:rPr>
          <w:rFonts w:hint="eastAsia"/>
          <w:color w:val="auto"/>
          <w:shd w:val="clear" w:color="auto" w:fill="auto"/>
          <w:lang w:eastAsia="zh-CN"/>
        </w:rPr>
        <w:t>镇（街道）</w:t>
      </w:r>
      <w:r>
        <w:rPr>
          <w:color w:val="auto"/>
          <w:shd w:val="clear" w:color="auto" w:fill="auto"/>
        </w:rPr>
        <w:t>经济社会发展及安全责任综合评价和绩效考核范畴，建立科学的考核体系及激励制度，对规划进展情况实施常态化考核。按时开展规划中期评估，根据评估结果，及时分析问题，并对规划范围、主要目标、重点任务进行动态调整，优化政策措施和实施方案，保障规划顺利执行。</w:t>
      </w:r>
    </w:p>
    <w:p>
      <w:pPr>
        <w:rPr>
          <w:color w:val="auto"/>
        </w:rPr>
      </w:pPr>
    </w:p>
    <w:p>
      <w:pPr>
        <w:rPr>
          <w:color w:val="auto"/>
        </w:rPr>
      </w:pPr>
    </w:p>
    <w:p>
      <w:pPr>
        <w:spacing w:line="578" w:lineRule="exact"/>
        <w:rPr>
          <w:rFonts w:hint="eastAsia"/>
          <w:color w:val="auto"/>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90EEE9-CA51-4173-9E5D-B5736521DD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F4076E3-A553-4D5C-8378-D8544A70CB44}"/>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49B8475D-BC95-4BBC-8FFD-58780DDC865C}"/>
  </w:font>
  <w:font w:name="方正黑体简体">
    <w:panose1 w:val="02000000000000000000"/>
    <w:charset w:val="86"/>
    <w:family w:val="auto"/>
    <w:pitch w:val="default"/>
    <w:sig w:usb0="A00002BF" w:usb1="184F6CFA" w:usb2="00000012" w:usb3="00000000" w:csb0="00040001" w:csb1="00000000"/>
    <w:embedRegular r:id="rId4" w:fontKey="{C1A78D05-3896-4C06-B206-EB84D047D974}"/>
  </w:font>
  <w:font w:name="方正楷体简体">
    <w:panose1 w:val="03000509000000000000"/>
    <w:charset w:val="86"/>
    <w:family w:val="auto"/>
    <w:pitch w:val="default"/>
    <w:sig w:usb0="00000001" w:usb1="080E0000" w:usb2="00000000" w:usb3="00000000" w:csb0="00040000" w:csb1="00000000"/>
    <w:embedRegular r:id="rId5" w:fontKey="{044E78C9-D91F-4509-9426-29EAE9B293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90" w:firstLine="560"/>
      <w:jc w:val="right"/>
      <w:rPr>
        <w:rFonts w:asciiTheme="majorEastAsia" w:hAnsiTheme="majorEastAsia" w:eastAsiaTheme="maj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p>
  <w:p>
    <w:pPr>
      <w:pStyle w:val="2"/>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A0EA67"/>
    <w:multiLevelType w:val="singleLevel"/>
    <w:tmpl w:val="DDA0EA67"/>
    <w:lvl w:ilvl="0" w:tentative="0">
      <w:start w:val="6"/>
      <w:numFmt w:val="chineseCounting"/>
      <w:suff w:val="nothing"/>
      <w:lvlText w:val="%1、"/>
      <w:lvlJc w:val="left"/>
      <w:rPr>
        <w:rFonts w:hint="eastAsia"/>
      </w:rPr>
    </w:lvl>
  </w:abstractNum>
  <w:abstractNum w:abstractNumId="1">
    <w:nsid w:val="2B6E65A2"/>
    <w:multiLevelType w:val="singleLevel"/>
    <w:tmpl w:val="2B6E65A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2Y2UxYzk0Y2JmYzg4MDAzMmExODcyMmUzZjEyZWQifQ=="/>
  </w:docVars>
  <w:rsids>
    <w:rsidRoot w:val="005356BB"/>
    <w:rsid w:val="00032007"/>
    <w:rsid w:val="00080ECA"/>
    <w:rsid w:val="000A31B3"/>
    <w:rsid w:val="001B503A"/>
    <w:rsid w:val="001B5CBC"/>
    <w:rsid w:val="00243EBD"/>
    <w:rsid w:val="002C647D"/>
    <w:rsid w:val="003628F0"/>
    <w:rsid w:val="00373AA7"/>
    <w:rsid w:val="003C0DE7"/>
    <w:rsid w:val="003D4A8B"/>
    <w:rsid w:val="003D5A00"/>
    <w:rsid w:val="00400C6A"/>
    <w:rsid w:val="004811DA"/>
    <w:rsid w:val="00490C0F"/>
    <w:rsid w:val="00503754"/>
    <w:rsid w:val="00503C3B"/>
    <w:rsid w:val="005356BB"/>
    <w:rsid w:val="006661BA"/>
    <w:rsid w:val="006963DF"/>
    <w:rsid w:val="00696DE7"/>
    <w:rsid w:val="006D4B07"/>
    <w:rsid w:val="006E1464"/>
    <w:rsid w:val="007117BF"/>
    <w:rsid w:val="00743F54"/>
    <w:rsid w:val="007B143D"/>
    <w:rsid w:val="007E1A24"/>
    <w:rsid w:val="007E7454"/>
    <w:rsid w:val="008175AB"/>
    <w:rsid w:val="00863AC3"/>
    <w:rsid w:val="009138A2"/>
    <w:rsid w:val="00932CC4"/>
    <w:rsid w:val="009802B2"/>
    <w:rsid w:val="009A68AC"/>
    <w:rsid w:val="009B24EE"/>
    <w:rsid w:val="009B7B4D"/>
    <w:rsid w:val="009C5488"/>
    <w:rsid w:val="00A06BC3"/>
    <w:rsid w:val="00A4762F"/>
    <w:rsid w:val="00A62C6C"/>
    <w:rsid w:val="00A666B4"/>
    <w:rsid w:val="00A71698"/>
    <w:rsid w:val="00AC2107"/>
    <w:rsid w:val="00B07B2A"/>
    <w:rsid w:val="00B21BFD"/>
    <w:rsid w:val="00B254E5"/>
    <w:rsid w:val="00B95037"/>
    <w:rsid w:val="00BB5B4B"/>
    <w:rsid w:val="00BF1A52"/>
    <w:rsid w:val="00C51533"/>
    <w:rsid w:val="00CE1D1F"/>
    <w:rsid w:val="00E31E92"/>
    <w:rsid w:val="00FA04FC"/>
    <w:rsid w:val="00FF7C04"/>
    <w:rsid w:val="02C362F0"/>
    <w:rsid w:val="05192161"/>
    <w:rsid w:val="09D70E8F"/>
    <w:rsid w:val="0C867450"/>
    <w:rsid w:val="10A60EE5"/>
    <w:rsid w:val="11AF786F"/>
    <w:rsid w:val="13154480"/>
    <w:rsid w:val="2AB035FB"/>
    <w:rsid w:val="2DF60284"/>
    <w:rsid w:val="32E061FA"/>
    <w:rsid w:val="33E32143"/>
    <w:rsid w:val="361B5F59"/>
    <w:rsid w:val="389215ED"/>
    <w:rsid w:val="3A73607D"/>
    <w:rsid w:val="3BC80A0A"/>
    <w:rsid w:val="3C982024"/>
    <w:rsid w:val="4CEB0C40"/>
    <w:rsid w:val="50E055D4"/>
    <w:rsid w:val="57F20533"/>
    <w:rsid w:val="5AF01D2D"/>
    <w:rsid w:val="62125F96"/>
    <w:rsid w:val="68426092"/>
    <w:rsid w:val="739463D5"/>
    <w:rsid w:val="76D370D4"/>
    <w:rsid w:val="7C4D57DB"/>
    <w:rsid w:val="7D314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hd w:val="clear" w:color="auto" w:fill="FFFFFF"/>
      <w:snapToGrid w:val="0"/>
      <w:spacing w:line="560" w:lineRule="exact"/>
      <w:ind w:firstLine="640" w:firstLineChars="200"/>
      <w:jc w:val="both"/>
    </w:pPr>
    <w:rPr>
      <w:rFonts w:ascii="Times New Roman" w:hAnsi="Times New Roman" w:eastAsia="方正仿宋简体" w:cs="Times New Roman"/>
      <w:color w:val="000000" w:themeColor="text1"/>
      <w:kern w:val="2"/>
      <w:sz w:val="32"/>
      <w:szCs w:val="32"/>
      <w:lang w:val="en-US" w:eastAsia="zh-CN" w:bidi="ar-SA"/>
    </w:rPr>
  </w:style>
  <w:style w:type="paragraph" w:styleId="3">
    <w:name w:val="heading 1"/>
    <w:basedOn w:val="1"/>
    <w:next w:val="1"/>
    <w:qFormat/>
    <w:uiPriority w:val="9"/>
    <w:pPr>
      <w:keepNext/>
      <w:keepLines/>
      <w:snapToGrid/>
      <w:outlineLvl w:val="0"/>
    </w:pPr>
    <w:rPr>
      <w:b/>
      <w:bCs/>
      <w:kern w:val="44"/>
      <w:shd w:val="clear" w:color="auto" w:fill="auto"/>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3"/>
    <w:semiHidden/>
    <w:unhideWhenUsed/>
    <w:qFormat/>
    <w:uiPriority w:val="99"/>
    <w:pPr>
      <w:tabs>
        <w:tab w:val="center" w:pos="4153"/>
        <w:tab w:val="right" w:pos="8306"/>
      </w:tabs>
      <w:spacing w:line="240" w:lineRule="atLeast"/>
      <w:jc w:val="left"/>
    </w:pPr>
    <w:rPr>
      <w:sz w:val="18"/>
      <w:szCs w:val="18"/>
    </w:rPr>
  </w:style>
  <w:style w:type="paragraph" w:styleId="4">
    <w:name w:val="toc 3"/>
    <w:basedOn w:val="1"/>
    <w:next w:val="1"/>
    <w:unhideWhenUsed/>
    <w:qFormat/>
    <w:uiPriority w:val="39"/>
    <w:pPr>
      <w:ind w:left="640"/>
      <w:jc w:val="left"/>
    </w:pPr>
    <w:rPr>
      <w:rFonts w:asciiTheme="minorHAnsi" w:hAnsiTheme="minorHAnsi" w:cstheme="minorHAnsi"/>
      <w:i/>
      <w:iCs/>
      <w:sz w:val="20"/>
      <w:szCs w:val="20"/>
    </w:rPr>
  </w:style>
  <w:style w:type="paragraph" w:styleId="5">
    <w:name w:val="header"/>
    <w:basedOn w:val="1"/>
    <w:link w:val="12"/>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6">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7">
    <w:name w:val="toc 2"/>
    <w:basedOn w:val="1"/>
    <w:next w:val="1"/>
    <w:unhideWhenUsed/>
    <w:qFormat/>
    <w:uiPriority w:val="39"/>
    <w:pPr>
      <w:ind w:left="320"/>
      <w:jc w:val="left"/>
    </w:pPr>
    <w:rPr>
      <w:rFonts w:asciiTheme="minorHAnsi" w:hAnsiTheme="minorHAnsi" w:cstheme="minorHAnsi"/>
      <w:smallCaps/>
      <w:sz w:val="20"/>
      <w:szCs w:val="20"/>
    </w:rPr>
  </w:style>
  <w:style w:type="character" w:styleId="10">
    <w:name w:val="page number"/>
    <w:basedOn w:val="9"/>
    <w:qFormat/>
    <w:uiPriority w:val="99"/>
    <w:rPr>
      <w:rFonts w:cs="Times New Roman"/>
    </w:rPr>
  </w:style>
  <w:style w:type="character" w:styleId="11">
    <w:name w:val="Hyperlink"/>
    <w:basedOn w:val="9"/>
    <w:unhideWhenUsed/>
    <w:qFormat/>
    <w:uiPriority w:val="99"/>
    <w:rPr>
      <w:color w:val="0000FF" w:themeColor="hyperlink"/>
      <w:u w:val="single"/>
    </w:rPr>
  </w:style>
  <w:style w:type="character" w:customStyle="1" w:styleId="12">
    <w:name w:val="页眉 Char"/>
    <w:basedOn w:val="9"/>
    <w:link w:val="5"/>
    <w:semiHidden/>
    <w:qFormat/>
    <w:uiPriority w:val="99"/>
    <w:rPr>
      <w:rFonts w:ascii="Times New Roman" w:hAnsi="Times New Roman" w:eastAsia="方正仿宋简体" w:cs="Times New Roman"/>
      <w:color w:val="000000" w:themeColor="text1"/>
      <w:sz w:val="18"/>
      <w:szCs w:val="18"/>
      <w:shd w:val="clear" w:color="auto" w:fill="FFFFFF"/>
    </w:rPr>
  </w:style>
  <w:style w:type="character" w:customStyle="1" w:styleId="13">
    <w:name w:val="页脚 Char"/>
    <w:basedOn w:val="9"/>
    <w:link w:val="2"/>
    <w:semiHidden/>
    <w:qFormat/>
    <w:uiPriority w:val="99"/>
    <w:rPr>
      <w:rFonts w:ascii="Times New Roman" w:hAnsi="Times New Roman" w:eastAsia="方正仿宋简体" w:cs="Times New Roman"/>
      <w:color w:val="000000" w:themeColor="text1"/>
      <w:sz w:val="18"/>
      <w:szCs w:val="18"/>
      <w:shd w:val="clear" w:color="auto" w:fill="FFFFFF"/>
    </w:rPr>
  </w:style>
  <w:style w:type="paragraph" w:styleId="14">
    <w:name w:val="List Paragraph"/>
    <w:basedOn w:val="1"/>
    <w:qFormat/>
    <w:uiPriority w:val="34"/>
    <w:pPr>
      <w:ind w:firstLine="420"/>
    </w:pPr>
  </w:style>
  <w:style w:type="paragraph" w:customStyle="1" w:styleId="1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table" w:customStyle="1" w:styleId="16">
    <w:name w:val="网格型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公文主体"/>
    <w:basedOn w:val="1"/>
    <w:qFormat/>
    <w:uiPriority w:val="0"/>
    <w:pPr>
      <w:widowControl/>
      <w:spacing w:after="3" w:line="580" w:lineRule="exact"/>
      <w:ind w:left="96" w:firstLine="200"/>
    </w:pPr>
    <w:rPr>
      <w:rFonts w:ascii="微软雅黑" w:hAnsi="微软雅黑" w:eastAsia="仿宋_GB2312" w:cs="微软雅黑"/>
    </w:rPr>
  </w:style>
  <w:style w:type="paragraph" w:customStyle="1" w:styleId="18">
    <w:name w:val="BodyText1I2"/>
    <w:basedOn w:val="1"/>
    <w:qFormat/>
    <w:uiPriority w:val="0"/>
    <w:pPr>
      <w:spacing w:after="120"/>
      <w:ind w:left="420" w:leftChars="200" w:firstLine="420"/>
    </w:pPr>
  </w:style>
  <w:style w:type="paragraph" w:customStyle="1" w:styleId="19">
    <w:name w:val="TOC 标题2"/>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color w:val="366091" w:themeColor="accent1" w:themeShade="BF"/>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20050</Words>
  <Characters>20359</Characters>
  <Lines>45</Lines>
  <Paragraphs>12</Paragraphs>
  <TotalTime>1</TotalTime>
  <ScaleCrop>false</ScaleCrop>
  <LinksUpToDate>false</LinksUpToDate>
  <CharactersWithSpaces>20371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2022-03-16T00:32:00Z</dcterms:created>
  <dc:creator>PC</dc:creator>
  <cp:lastModifiedBy>杨俊超</cp:lastModifiedBy>
  <cp:lastPrinted>2022-10-12T01:20:00Z</cp:lastPrinted>
  <dcterms:modified xsi:type="dcterms:W3CDTF">2022-10-25T00:40:06Z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0B155905120E420490C2F2DCAEBC28F3</vt:lpwstr>
  </property>
</Properties>
</file>